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7E" w:rsidRDefault="00C0017E" w:rsidP="00C001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КУРГАНСКОЙ ОБЛАСТИ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сентября 2013 г. N 424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СМОТРЕ-КОНКУРСЕ НА ЛУЧШУЮ ОРГАНИЗАЦИЮ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ОРГАНОВ МЕСТНОГО САМОУПРАВЛЕНИЯ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ОБРАЗОВАНИЙ КУРГАНСКОЙ ОБЛАСТИ В ЧАСТИ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РЕАЛИЗАЦИИ ПОЛНОМОЧИЙ ПО ОБЕСПЕЧЕНИЮ БЕЗОПАСНОСТИ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ЖИЗНЕДЕЯТЕЛЬНОСТИ НАСЕЛЕНИЯ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Курганской области от 12 ноября 1996 года N 109 "О защите населения и территорий от чрезвычайных ситуаций природного и техногенного характера" Правительство Курганской области постановляет: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смотре-конкурсе на лучшую организацию деятельности органов местного самоуправления муниципальных образований Курганской области в части реализации полномочий по обеспечению безопасности жизнедеятельности населения (далее - смотр-конкурс) согласно приложению 1 к настоящему Постановлению.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Создать комиссию по организации и проведению смотра-конкурса и утвердить ее </w:t>
      </w:r>
      <w:hyperlink w:anchor="Par165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согласно приложению 2 к настоящему Постановлению.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Финансирование расходов, связанных с реализацией настоящего Постановления, осуществлять за счет средств областного бюджета, предусмотренных Управлению реабилитации территорий и защиты населения Курганской области законом Курганской области об областном бюджете на соответствующий финансовый год и на плановый период.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органам местного самоуправления муниципальных образований Курганской области принять участие в смотре-конкурсе и создать в пределах территорий соответствующих муниципальных образований Курганской области территориальные комиссии муниципальных образований Курганской области.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Опубликовать настоящее Постановление в Курганской областной общественно-политической газете "Новый мир".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выполнением настоящего Постановления возложить на первого заместителя Губернатора Курганской области.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Курганской области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О.А.БОГОМОЛОВ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23 сентября 2013 г. N 424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смотре-конкурсе на лучшую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деятельности органов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местного самоуправления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образований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 в части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полномочий по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обеспечению безопасности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жизнедеятельности населения"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2"/>
      <w:bookmarkEnd w:id="0"/>
      <w:r>
        <w:rPr>
          <w:rFonts w:ascii="Calibri" w:hAnsi="Calibri" w:cs="Calibri"/>
          <w:b/>
          <w:bCs/>
        </w:rPr>
        <w:t>ПОЛОЖЕНИЕ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СМОТРЕ-КОНКУРСЕ НА ЛУЧШУЮ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ОРГАНИЗАЦИЮ ДЕЯТЕЛЬНОСТИ ОРГАНОВ МЕСТНОГО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САМОУПРАВЛЕНИЯ МУНИЦИПАЛЬНЫХ ОБРАЗОВАНИЙ КУРГАНСКОЙ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В ЧАСТИ РЕАЛИЗАЦИИ ПОЛНОМОЧИЙ ПО ОБЕСПЕЧЕНИЮ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БЕЗОПАСНОСТИ ЖИЗНЕДЕЯТЕЛЬНОСТИ НАСЕЛЕНИЯ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I. ОБЩИЕ ПОЛОЖЕНИЯ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 смотре-конкурсе на лучшую организацию деятельности органов местного самоуправления муниципальных образований Курганской области в части реализации полномочий по обеспечению безопасности жизнедеятельности населения (далее - смотр-конкурс) разработано в целях повышения эффективности деятельности органов местного самоуправления муниципальных образований Курганской области в области гражданской обороны, защиты населения и территории от чрезвычайных ситуаций, безопасности людей на водных объектах.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смотре-конкурсе принимают участие органы местного самоуправления муниципальных образований Курганской области (далее - участники). Участие осуществляется на добровольной основе.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Смотр-конкурс проводится по четырем категориям участников: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первая категория - органы местного самоуправления городских округов Курганской области;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вторая категория - органы местного самоуправления муниципальных районов Курганской области;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третья категория - органы местного самоуправления городских поселений Курганской области;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четвертая категория - органы местного самоуправления сельских поселений Курганской области.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каждой категории определяется победитель и участники, занявшие вторые и третьи места.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Организационно-техническое обеспечение проведения смотра-конкурса осуществляет Управление реабилитации территорий и защиты населения Курганской области совместно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 (по согласованию).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II. ПОРЯДОК ОРГАНИЗАЦИИ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УСЛОВИЯ ПРОВЕДЕНИЯ СМОТРА-КОНКУРСА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Смотр-конкурс проводится ежегодно в два этапа.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lastRenderedPageBreak/>
        <w:t xml:space="preserve">6. Первый этап (с 1 августа по 20 сентября) - представление территориальной комиссией соответствующего муниципального образования Курганской области (по согласованию) копий муниципальных правовых актов в области гражданской обороны, защиты населения и территорий от чрезвычайных ситуаций, обеспечения безопасности людей на водных объектах с оценкой показателей деятельности участников в указанной области согласно показателям, указанным в </w:t>
      </w:r>
      <w:hyperlink w:anchor="Par81" w:history="1">
        <w:r>
          <w:rPr>
            <w:rFonts w:ascii="Calibri" w:hAnsi="Calibri" w:cs="Calibri"/>
            <w:color w:val="0000FF"/>
          </w:rPr>
          <w:t>пунктах 16</w:t>
        </w:r>
      </w:hyperlink>
      <w:r>
        <w:rPr>
          <w:rFonts w:ascii="Calibri" w:hAnsi="Calibri" w:cs="Calibri"/>
        </w:rPr>
        <w:t xml:space="preserve">, </w:t>
      </w:r>
      <w:hyperlink w:anchor="Par102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настоящего Положения (далее - оценочные листы), на рассмотрение комиссии по организации и проведению смотра-конкурса на лучшую организацию деятельности органов местного самоуправления муниципальных образований Курганской области в части реализации полномочий по обеспечению безопасности жизнедеятельности населения (далее - комиссия).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Оценочные листы по первому этапу смотра-конкурса не позднее 20 сентября направляются в Управление реабилитации территорий и защиты населения Курганской области по адресу: 640020, г. Курган, ул. Томина, 34.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Управление реабилитации территорий и защиты населения Курганской области не позднее одного рабочего дня со дня получения передает копии муниципальных правовых актов и оценочные листы в комиссию и организует ее заседание.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Второй этап (с 22 сентября по 25 сентября) включает в себя: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анализ муниципальных правовых актов и оценочных листов, представленных на рассмотрение комиссии согласно </w:t>
      </w:r>
      <w:hyperlink w:anchor="Par65" w:history="1">
        <w:r>
          <w:rPr>
            <w:rFonts w:ascii="Calibri" w:hAnsi="Calibri" w:cs="Calibri"/>
            <w:color w:val="0000FF"/>
          </w:rPr>
          <w:t>пункту 6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победителей смотра-конкурса;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награждение.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Проведение и принятие решений во втором этапе смотра-конкурса осуществляет комиссия.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Комиссию возглавляет председатель комиссии. В случае отсутствия председателя комиссии его обязанности исполняет заместитель председателя комиссии.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Заседание комиссии является правомочным, если на нем присутствует более половины членов комиссии.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Решение комиссии принимается большинством голосов путем открытого голосования.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равном количестве голосов решающим является голос председателя комиссии.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III. КРИТЕРИИ ОЦЕНКИ УЧАСТНИКОВ СМОТРА-КОНКУРСА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80"/>
      <w:bookmarkEnd w:id="2"/>
      <w:r>
        <w:rPr>
          <w:rFonts w:ascii="Calibri" w:hAnsi="Calibri" w:cs="Calibri"/>
        </w:rPr>
        <w:t xml:space="preserve">15. Оценка организации деятельности органов местного самоуправления муниципальных образований Курганской области в области гражданской обороны, защиты населения и территорий от чрезвычайных ситуаций, обеспечения безопасности людей на водных объектах производится на основании Федеральных законов от 6 октября 2003 года </w:t>
      </w:r>
      <w:hyperlink r:id="rId7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от 22 июля 2008 года </w:t>
      </w:r>
      <w:hyperlink r:id="rId8" w:history="1">
        <w:r>
          <w:rPr>
            <w:rFonts w:ascii="Calibri" w:hAnsi="Calibri" w:cs="Calibri"/>
            <w:color w:val="0000FF"/>
          </w:rPr>
          <w:t>N 123-ФЗ</w:t>
        </w:r>
      </w:hyperlink>
      <w:r>
        <w:rPr>
          <w:rFonts w:ascii="Calibri" w:hAnsi="Calibri" w:cs="Calibri"/>
        </w:rPr>
        <w:t xml:space="preserve"> "Технический регламент о требованиях пожарной безопасности",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ситуаций", с учетом порядка оценки организации деятельности по проверяемым вопросам, установленного </w:t>
      </w:r>
      <w:hyperlink r:id="rId10" w:history="1">
        <w:r>
          <w:rPr>
            <w:rFonts w:ascii="Calibri" w:hAnsi="Calibri" w:cs="Calibri"/>
            <w:color w:val="0000FF"/>
          </w:rPr>
          <w:t>Инструкцией</w:t>
        </w:r>
      </w:hyperlink>
      <w:r>
        <w:rPr>
          <w:rFonts w:ascii="Calibri" w:hAnsi="Calibri" w:cs="Calibri"/>
        </w:rPr>
        <w:t xml:space="preserve">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3 марта 2005 года N 125, и </w:t>
      </w:r>
      <w:r>
        <w:rPr>
          <w:rFonts w:ascii="Calibri" w:hAnsi="Calibri" w:cs="Calibri"/>
        </w:rPr>
        <w:lastRenderedPageBreak/>
        <w:t>Инструкцией по проверке и оценке состояния гражданской обороны, утвержденной Приказом МЧС России от 1 марта 2004 года N 97 (ДСП).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81"/>
      <w:bookmarkEnd w:id="3"/>
      <w:r>
        <w:rPr>
          <w:rFonts w:ascii="Calibri" w:hAnsi="Calibri" w:cs="Calibri"/>
        </w:rPr>
        <w:t>16. Показателями организации деятельности участников в первой, третьей и четвертой категориях в части реализации полномочий по обеспечению безопасности жизнедеятельности населения, по которым производится оценка, являются: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организация деятельности по выполнению требований действующего законодательства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организация работы по предупреждению и ликвидации последствий чрезвычайных ситуаций, поддержанию устойчивого функционирования организаций в военное время и в чрезвычайных ситуациях;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готовность систем управления, связи, оповещения и информирования населения к бесперебойному функционированию в чрезвычайных ситуациях и при опасностях, возникающих при ведении военных действий или вследствие этих действий;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организация функционирования единой дежурно-диспетчерской службы (для городского округа);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86"/>
      <w:bookmarkEnd w:id="4"/>
      <w:r>
        <w:rPr>
          <w:rFonts w:ascii="Calibri" w:hAnsi="Calibri" w:cs="Calibri"/>
        </w:rPr>
        <w:t>5) готовность сил и средств гражданской обороны и единой государственной системы предупреждения и ликвидации чрезвычайных ситуаций к выполнению задач по предназначению. Создание, содержание и организация деятельности аварийно-спасательных служб и (или) аварийно-спасательных формирований в пределах соответствующих территорий;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создание и использование резервов финансовых и материальных ресурсов для ликвидации последствий чрезвычайных ситуаций в пределах соответствующих территорий;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подготовка и обучение населения способам защиты от опасностей, возникающих при ведении военных действий или вследствие этих действий и при чрезвычайных ситуациях;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организация и осуществление мероприятий по защите населения, материальных и культурных ценностей, территорий от чрезвычайных ситуаций и от современных средств поражения;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создание и поддержание в состоянии готовности объектов гражданской обороны;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создание и содержание в целях гражданской обороны запасов материально-технических, продовольственных, медицинских и иных средств в пределах соответствующих территорий;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осуществление мероприятий по обеспечению безопасности людей на водных объектах, охране их жизни и здоровья в пределах соответствующих территорий;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разработка и организация выполнения муниципальных целевых программ в области обеспечения безопасности жизнедеятельности населения;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разработка расписания выездов подразделений пожарной охраны для тушения пожаров и проведения аварийно-спасательных работ на территории городского округа;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обеспечение беспрепятственного проезда пожарной техники к месту пожара;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16) организация обучения населения мерам пожарной безопасности и осуществление пропаганды в области пожарной безопасности, содействие распространению пожарно-технических знаний;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социальное и экономическое стимулирование участия граждан и организаций в добровольной деятельности по защите населения и территорий от чрезвычайных ситуаций и обеспечению пожарной безопасности;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обеспечение связи и оповещения населения о пожарах в пределах соответствующих территорий;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101"/>
      <w:bookmarkEnd w:id="5"/>
      <w:r>
        <w:rPr>
          <w:rFonts w:ascii="Calibri" w:hAnsi="Calibri" w:cs="Calibri"/>
        </w:rPr>
        <w:t>20) результаты плановой проверки муниципального образования.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102"/>
      <w:bookmarkEnd w:id="6"/>
      <w:r>
        <w:rPr>
          <w:rFonts w:ascii="Calibri" w:hAnsi="Calibri" w:cs="Calibri"/>
        </w:rPr>
        <w:t>17. Показателями организации деятельности участников во второй категории в части реализации полномочий по обеспечению безопасности жизнедеятельности населения, по которым производится оценка, являются: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организация деятельности по выполнению требований действующего законодательства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организация работы по предупреждению и ликвидации последствий чрезвычайных ситуаций, поддержанию устойчивого функционирования организаций в военное время и в чрезвычайных ситуациях в пределах соответствующих территорий;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готовность систем управления, связи, оповещения и информирования населения к бесперебойному функционированию в чрезвычайных ситуациях и при опасностях, возникающих при ведении военных действий или вследствие этих действий в пределах соответствующих территорий;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организация функционирования единой дежурно-диспетчерской службы;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107"/>
      <w:bookmarkEnd w:id="7"/>
      <w:r>
        <w:rPr>
          <w:rFonts w:ascii="Calibri" w:hAnsi="Calibri" w:cs="Calibri"/>
        </w:rPr>
        <w:t>5) готовность сил и средств гражданской обороны и единой государственной системы предупреждения и ликвидации чрезвычайных ситуаций к выполнению задач по предназначению;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создание и использование резервов финансовых и материальных ресурсов для ликвидации последствий чрезвычайных ситуаций в пределах соответствующих территорий;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подготовка и обучение населения способам защиты от опасностей, возникающих при ведении военных действий или вследствие этих действий и при чрезвычайных ситуациях;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организация и осуществление мероприятий по защите населения, материальных и культурных ценностей, территорий от чрезвычайных ситуаций и от современных средств поражения;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создание и поддержание в состоянии готовности объектов гражданской обороны в пределах соответствующих территорий;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10) создание и содержание в целях гражданской обороны запасов материально-технических, продовольственных, медицинских и иных средств в пределах соответствующих территорий;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осуществление мероприятий по обеспечению безопасности людей на водных объектах, охране их жизни и здоровья в пределах соответствующих территорий;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114"/>
      <w:bookmarkEnd w:id="8"/>
      <w:r>
        <w:rPr>
          <w:rFonts w:ascii="Calibri" w:hAnsi="Calibri" w:cs="Calibri"/>
        </w:rPr>
        <w:t>12) результаты плановой проверки муниципального образования;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разработка и организация выполнения муниципальных целевых программ в области обеспечения безопасности жизнедеятельности населения;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разработка расписания выездов подразделений пожарной охраны для тушения пожаров и проведения аварийно-спасательных работ на территории муниципального района;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организация обучения населения мерам пожарной безопасности и осуществление пропаганды в области пожарной безопасности, содействие распространению пожарно-технических знаний;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социальное и экономическое стимулирование участия граждан и организаций в добровольной деятельности по защите населения и территорий от чрезвычайных ситуаций и обеспечению пожарной безопасности;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Оценка осуществляется в порядке, установленном </w:t>
      </w:r>
      <w:hyperlink w:anchor="Par80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оценке по каждому показателю, за исключением указанных в </w:t>
      </w:r>
      <w:hyperlink w:anchor="Par86" w:history="1">
        <w:r>
          <w:rPr>
            <w:rFonts w:ascii="Calibri" w:hAnsi="Calibri" w:cs="Calibri"/>
            <w:color w:val="0000FF"/>
          </w:rPr>
          <w:t>подпунктах 5</w:t>
        </w:r>
      </w:hyperlink>
      <w:r>
        <w:rPr>
          <w:rFonts w:ascii="Calibri" w:hAnsi="Calibri" w:cs="Calibri"/>
        </w:rPr>
        <w:t xml:space="preserve">, </w:t>
      </w:r>
      <w:hyperlink w:anchor="Par101" w:history="1">
        <w:r>
          <w:rPr>
            <w:rFonts w:ascii="Calibri" w:hAnsi="Calibri" w:cs="Calibri"/>
            <w:color w:val="0000FF"/>
          </w:rPr>
          <w:t>20 пункта 16</w:t>
        </w:r>
      </w:hyperlink>
      <w:r>
        <w:rPr>
          <w:rFonts w:ascii="Calibri" w:hAnsi="Calibri" w:cs="Calibri"/>
        </w:rPr>
        <w:t xml:space="preserve"> и </w:t>
      </w:r>
      <w:hyperlink w:anchor="Par107" w:history="1">
        <w:r>
          <w:rPr>
            <w:rFonts w:ascii="Calibri" w:hAnsi="Calibri" w:cs="Calibri"/>
            <w:color w:val="0000FF"/>
          </w:rPr>
          <w:t>подпунктах 5</w:t>
        </w:r>
      </w:hyperlink>
      <w:r>
        <w:rPr>
          <w:rFonts w:ascii="Calibri" w:hAnsi="Calibri" w:cs="Calibri"/>
        </w:rPr>
        <w:t xml:space="preserve">, </w:t>
      </w:r>
      <w:hyperlink w:anchor="Par114" w:history="1">
        <w:r>
          <w:rPr>
            <w:rFonts w:ascii="Calibri" w:hAnsi="Calibri" w:cs="Calibri"/>
            <w:color w:val="0000FF"/>
          </w:rPr>
          <w:t>12 пункта 17</w:t>
        </w:r>
      </w:hyperlink>
      <w:r>
        <w:rPr>
          <w:rFonts w:ascii="Calibri" w:hAnsi="Calibri" w:cs="Calibri"/>
        </w:rPr>
        <w:t xml:space="preserve"> настоящего Положения, в оценочном листе приводится один из следующих видов оценки показателя: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соответствует предъявляемым требованиям;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ограниченно соответствует предъявляемым требованиям;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соответствует предъявляемым требованиям.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оценке по каждому показателю, указанному в </w:t>
      </w:r>
      <w:hyperlink w:anchor="Par86" w:history="1">
        <w:r>
          <w:rPr>
            <w:rFonts w:ascii="Calibri" w:hAnsi="Calibri" w:cs="Calibri"/>
            <w:color w:val="0000FF"/>
          </w:rPr>
          <w:t>подпунктах 5</w:t>
        </w:r>
      </w:hyperlink>
      <w:r>
        <w:rPr>
          <w:rFonts w:ascii="Calibri" w:hAnsi="Calibri" w:cs="Calibri"/>
        </w:rPr>
        <w:t xml:space="preserve">, </w:t>
      </w:r>
      <w:hyperlink w:anchor="Par101" w:history="1">
        <w:r>
          <w:rPr>
            <w:rFonts w:ascii="Calibri" w:hAnsi="Calibri" w:cs="Calibri"/>
            <w:color w:val="0000FF"/>
          </w:rPr>
          <w:t>20 пункта 16</w:t>
        </w:r>
      </w:hyperlink>
      <w:r>
        <w:rPr>
          <w:rFonts w:ascii="Calibri" w:hAnsi="Calibri" w:cs="Calibri"/>
        </w:rPr>
        <w:t xml:space="preserve"> и </w:t>
      </w:r>
      <w:hyperlink w:anchor="Par107" w:history="1">
        <w:r>
          <w:rPr>
            <w:rFonts w:ascii="Calibri" w:hAnsi="Calibri" w:cs="Calibri"/>
            <w:color w:val="0000FF"/>
          </w:rPr>
          <w:t>подпунктах 5</w:t>
        </w:r>
      </w:hyperlink>
      <w:r>
        <w:rPr>
          <w:rFonts w:ascii="Calibri" w:hAnsi="Calibri" w:cs="Calibri"/>
        </w:rPr>
        <w:t xml:space="preserve">, </w:t>
      </w:r>
      <w:hyperlink w:anchor="Par114" w:history="1">
        <w:r>
          <w:rPr>
            <w:rFonts w:ascii="Calibri" w:hAnsi="Calibri" w:cs="Calibri"/>
            <w:color w:val="0000FF"/>
          </w:rPr>
          <w:t>12 пункта 17</w:t>
        </w:r>
      </w:hyperlink>
      <w:r>
        <w:rPr>
          <w:rFonts w:ascii="Calibri" w:hAnsi="Calibri" w:cs="Calibri"/>
        </w:rPr>
        <w:t xml:space="preserve"> настоящего Положения, в оценочном листе приводится один из следующих видов оценки показателя: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готов к выполнению задач;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ограниченно готов к выполнению задач;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готов к выполнению задач.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Оценку организации деятельности участников во втором этапе смотра-конкурса в соответствии с установленными критериями определяет комиссия по трехбалльной системе: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соответствует предъявляемым требованиям - 3 балла;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ограниченно соответствует предъявляемым требованиям - 1 балл;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соответствует предъявляемым требованиям - 0 баллов;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 к выполнению задач - 3 балла;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ограниченно готов к выполнению задач - 1 балл;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готов к выполнению задач - 0 баллов.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За практическую деятельность по предупреждению и ликвидации чрезвычайных ситуаций, проведенную участниками в течение года, комиссия вправе дополнительно добавить 3 балла, если силы и средства участника смотра-конкурса справились с поставленными перед ними задачами, а также снизить 3 балла, если силы и средства участника смотра-конкурса не справились с поставленными перед ними задачами.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Комиссия за каждый показатель выставляет балл и суммирует баллы по всем показателям для каждого участника.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Победителями смотра-конкурса признаются участники, показавшие наилучшую работу и набравшие наибольшее количество баллов одновременно.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Решение заседания комиссии оформляется протоколом. Решение комиссии носит рекомендательный характер.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IV. НАГРАЖДЕНИЕ УЧАСТНИКОВ СМОТРА-КОНКУРСА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Награждение участников смотра-конкурса осуществляется на основании распоряжения Правительства Курганской области.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Участники смотра-конкурса, занявшие первые места в соответствующей категории, награждаются дипломами победителей и им присваивается звание "Лучший орган местного самоуправления муниципального образования Курганской области в части реализации полномочий по обеспечению безопасности жизнедеятельности населения".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Участники смотра-конкурса, занявшие вторые и третьи места в соответствующей категории, награждаются почетной грамотой Управления реабилитации территорий и защиты населения Курганской области.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сентября 2013 г. N 424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смотре-конкурсе на лучшую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деятельности органов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местного самоуправления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образований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 в части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полномочий по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обеспечению безопасности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жизнедеятельности населения"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165"/>
      <w:bookmarkEnd w:id="9"/>
      <w:r>
        <w:rPr>
          <w:rFonts w:ascii="Calibri" w:hAnsi="Calibri" w:cs="Calibri"/>
          <w:b/>
          <w:bCs/>
        </w:rPr>
        <w:t>СОСТАВ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КОМИССИИ ПО ОРГАНИЗАЦИИ 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ПРОВЕДЕНИЮ СМОТРА-КОНКУРСА НА ЛУЧШУЮ ОРГАНИЗАЦИЮ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ОРГАНОВ МЕСТНОГО САМОУПРАВЛЕНИЯ МУНИЦИПАЛЬНЫХ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ОБРАЗОВАНИЙ КУРГАНСКОЙ ОБЛАСТИ В ЧАСТИ РЕАЛИЗАЦИИ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ПОЛНОМОЧИЙ ПО ОБЕСПЕЧЕНИЮ БЕЗОПАСНОСТИ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ЖИЗНЕДЕЯТЕЛЬНОСТИ НАСЕЛЕНИЯ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Губернатора Курганской области, председатель комиссии по организации и проведению смотра-конкурса на лучшую организацию деятельности органов местного самоуправления муниципальных образований Курганской области в части реализации полномочий по обеспечению безопасности жизнедеятельности населения (далее - комиссия);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области, заместитель председателя комиссии (по согласованию);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реабилитации территорий и защиты населения Курганской области, заместитель председателя комиссии;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формирования культуры безопасности жизнедеятельности населения и подготовки руководящего состава Управления гражданской защиты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области, секретарь комиссии (по согласованию).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Члены комиссии: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 реабилитации территорий и защиты населения Курганской области - начальник отдела защиты населения;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 (по защите, мониторингу и предупреждению чрезвычайных ситуаций) - начальник Управления гражданской защиты (по согласованию);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 (по государственной противопожарной службе) - начальник Управления организации пожаротушения и аварийно-спасательных работ (по согласованию);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обеспечения взаимодействия с правоохранительными органами и сопровождения специальных программ Управления специальных программ Правительства Курганской области;</w:t>
      </w:r>
    </w:p>
    <w:p w:rsidR="00C0017E" w:rsidRDefault="00C0017E" w:rsidP="00C001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 - главный государственный инспектор по маломерным судам Курганской области (по согласованию).</w:t>
      </w: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017E" w:rsidRDefault="00C0017E" w:rsidP="00C0017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37A17" w:rsidRDefault="00937A17"/>
    <w:sectPr w:rsidR="00937A17" w:rsidSect="00A6661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017E"/>
    <w:rsid w:val="002F0259"/>
    <w:rsid w:val="00937A17"/>
    <w:rsid w:val="00C0017E"/>
    <w:rsid w:val="00D45613"/>
    <w:rsid w:val="00D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A78FA265AFB214FF38B5962334A73068E6FD6A8AA8B8441A8F5743853ED24A069ECFE6A7358969FF856790B8FFn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A78FA265AFB214FF38B5962334A73068E6FD6A84A9B8441A8F5743853ED24A069ECFE6A7358969FF856790B8FFn2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A78FA265AFB214FF38AB9B3558FB3A6FEFA1668AA8B41142D00C1ED237D81D53D1CEBAE2609A69FE856491A4F223ABFBnD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EA78FA265AFB214FF38B5962334A73068E6FD6B8AABB8441A8F5743853ED24A069ECFE6A7358969FF856790B8FFn2K" TargetMode="External"/><Relationship Id="rId10" Type="http://schemas.openxmlformats.org/officeDocument/2006/relationships/hyperlink" Target="consultantplus://offline/ref=1EA78FA265AFB214FF38B5962334A73069E6F76D8DA5E54E12D65B4182318D5D13D79BEBA6359668F5CF34D4EFFD22A9A15883490FAA35F7nE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A78FA265AFB214FF38B5962334A73068E5F66D8AADB8441A8F5743853ED24A069ECFE6A7358969FF856790B8FF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3200</Words>
  <Characters>18246</Characters>
  <Application>Microsoft Office Word</Application>
  <DocSecurity>0</DocSecurity>
  <Lines>152</Lines>
  <Paragraphs>42</Paragraphs>
  <ScaleCrop>false</ScaleCrop>
  <Company/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GNM</dc:creator>
  <cp:keywords/>
  <dc:description/>
  <cp:lastModifiedBy>GNM</cp:lastModifiedBy>
  <cp:revision>3</cp:revision>
  <dcterms:created xsi:type="dcterms:W3CDTF">2022-11-10T10:38:00Z</dcterms:created>
  <dcterms:modified xsi:type="dcterms:W3CDTF">2022-11-10T10:39:00Z</dcterms:modified>
</cp:coreProperties>
</file>