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DB" w:rsidRDefault="00C274DB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C274DB" w:rsidRDefault="00C274DB">
      <w:pPr>
        <w:pStyle w:val="ConsPlusTitle"/>
        <w:jc w:val="center"/>
      </w:pPr>
    </w:p>
    <w:p w:rsidR="00C274DB" w:rsidRDefault="00C274DB">
      <w:pPr>
        <w:pStyle w:val="ConsPlusTitle"/>
        <w:jc w:val="center"/>
      </w:pPr>
      <w:r>
        <w:t>ПОСТАНОВЛЕНИЕ</w:t>
      </w:r>
    </w:p>
    <w:p w:rsidR="00C274DB" w:rsidRDefault="00C274DB">
      <w:pPr>
        <w:pStyle w:val="ConsPlusTitle"/>
        <w:jc w:val="center"/>
      </w:pPr>
      <w:r>
        <w:t>от 21 мая 2007 г. N 304</w:t>
      </w:r>
    </w:p>
    <w:p w:rsidR="00C274DB" w:rsidRDefault="00C274DB">
      <w:pPr>
        <w:pStyle w:val="ConsPlusTitle"/>
        <w:jc w:val="center"/>
      </w:pPr>
    </w:p>
    <w:p w:rsidR="00C274DB" w:rsidRDefault="00C274DB">
      <w:pPr>
        <w:pStyle w:val="ConsPlusTitle"/>
        <w:jc w:val="center"/>
      </w:pPr>
      <w:r>
        <w:t>О КЛАССИФИКАЦИИ ЧРЕЗВЫЧАЙНЫХ СИТУАЦИЙ</w:t>
      </w:r>
    </w:p>
    <w:p w:rsidR="00C274DB" w:rsidRDefault="00C274DB">
      <w:pPr>
        <w:pStyle w:val="ConsPlusTitle"/>
        <w:jc w:val="center"/>
      </w:pPr>
      <w:r>
        <w:t>ПРИРОДНОГО И ТЕХНОГЕННОГО ХАРАКТЕРА</w:t>
      </w:r>
    </w:p>
    <w:p w:rsidR="00C274DB" w:rsidRDefault="00C274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27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4DB" w:rsidRDefault="00C274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4DB" w:rsidRDefault="00C274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74DB" w:rsidRDefault="00C27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74DB" w:rsidRDefault="00C274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17.05.2011 </w:t>
            </w:r>
            <w:hyperlink r:id="rId4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>,</w:t>
            </w:r>
          </w:p>
          <w:p w:rsidR="00C274DB" w:rsidRDefault="00C27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5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74DB" w:rsidRDefault="00C274DB">
            <w:pPr>
              <w:pStyle w:val="ConsPlusNormal"/>
            </w:pPr>
          </w:p>
        </w:tc>
      </w:tr>
    </w:tbl>
    <w:p w:rsidR="00C274DB" w:rsidRDefault="00C274DB">
      <w:pPr>
        <w:pStyle w:val="ConsPlusNormal"/>
        <w:jc w:val="center"/>
      </w:pPr>
    </w:p>
    <w:p w:rsidR="00C274DB" w:rsidRDefault="00C274DB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C274DB" w:rsidRDefault="00C274DB">
      <w:pPr>
        <w:pStyle w:val="ConsPlusNormal"/>
        <w:spacing w:before="200"/>
        <w:ind w:firstLine="540"/>
        <w:jc w:val="both"/>
      </w:pPr>
      <w:bookmarkStart w:id="1" w:name="P13"/>
      <w:bookmarkEnd w:id="1"/>
      <w:r>
        <w:t>1. Установить, что чрезвычайные ситуации природного и техногенного характера подразделяются на:</w:t>
      </w:r>
    </w:p>
    <w:p w:rsidR="00C274DB" w:rsidRDefault="00C274DB">
      <w:pPr>
        <w:pStyle w:val="ConsPlusNormal"/>
        <w:spacing w:before="200"/>
        <w:ind w:firstLine="540"/>
        <w:jc w:val="both"/>
      </w:pPr>
      <w:r>
        <w:t>а) чрезвычайную ситуацию локального характера, в результате которой территория, на которой сложилась чрезвычайная ситуация и нарушены условия жизнедеятельности людей (далее - зона чрезвычайной ситуации), не выходит за пределы территории организации (объекта), при этом количество людей, погибших и (или) получивших ущерб здоровью, составляет не более 10 человек либо размер ущерба окружающей природной среде и материальных потерь (далее - размер материального ущерба) составляет не более 240 тыс. рублей;</w:t>
      </w:r>
    </w:p>
    <w:p w:rsidR="00C274DB" w:rsidRDefault="00C274DB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274DB" w:rsidRDefault="00C274DB">
      <w:pPr>
        <w:pStyle w:val="ConsPlusNormal"/>
        <w:spacing w:before="200"/>
        <w:ind w:firstLine="540"/>
        <w:jc w:val="both"/>
      </w:pPr>
      <w:r>
        <w:t>б) чрезвычайную ситуацию муниципального характера, в результате которой зона чрезвычайной ситуации не 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рублей, а также данная чрезвычайная ситуация не может быть отнесена к чрезвычайной ситуации локального характера;</w:t>
      </w:r>
    </w:p>
    <w:p w:rsidR="00C274DB" w:rsidRDefault="00C274DB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274DB" w:rsidRDefault="00C274DB">
      <w:pPr>
        <w:pStyle w:val="ConsPlusNormal"/>
        <w:spacing w:before="200"/>
        <w:ind w:firstLine="540"/>
        <w:jc w:val="both"/>
      </w:pPr>
      <w:r>
        <w:t>в) чрезвычайную ситуацию межмуниципального характера, в результате которой зона чрезвычайной ситуации затрагивает территорию двух и более муниципальных районов, муниципальных округов, городских округов, расположенных на территории одного субъекта Российской Федерации, или внутригородских территорий города федерального значения,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рублей;</w:t>
      </w:r>
    </w:p>
    <w:p w:rsidR="00C274DB" w:rsidRDefault="00C274D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274DB" w:rsidRDefault="00C274DB">
      <w:pPr>
        <w:pStyle w:val="ConsPlusNormal"/>
        <w:spacing w:before="200"/>
        <w:ind w:firstLine="540"/>
        <w:jc w:val="both"/>
      </w:pPr>
      <w:r>
        <w:t>г) чрезвычайную ситуацию регионального характера, в результате которой зона чрезвычайной ситуации не выходит за пределы территории одного субъекта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C274DB" w:rsidRDefault="00C274D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274DB" w:rsidRDefault="00C274DB">
      <w:pPr>
        <w:pStyle w:val="ConsPlusNormal"/>
        <w:spacing w:before="200"/>
        <w:ind w:firstLine="540"/>
        <w:jc w:val="both"/>
      </w:pPr>
      <w:r>
        <w:t>д)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при этом количество людей, погибших и (или) получивших ущерб здоровью, составляет свыше 50 человек, но не более 500 человек либо размер материального ущерба составляет свыше 12 млн. рублей, но не более 1,2 млрд. рублей;</w:t>
      </w:r>
    </w:p>
    <w:p w:rsidR="00C274DB" w:rsidRDefault="00C274D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274DB" w:rsidRDefault="00C274DB">
      <w:pPr>
        <w:pStyle w:val="ConsPlusNormal"/>
        <w:spacing w:before="200"/>
        <w:ind w:firstLine="540"/>
        <w:jc w:val="both"/>
      </w:pPr>
      <w:r>
        <w:t>е) чрезвычайную ситуацию федерального характера, в результате которой количество людей, погибших и (или) получивших ущерб здоровью, составляет свыше 500 человек либо размер материального ущерба составляет свыше 1,2 млрд. рублей.</w:t>
      </w:r>
    </w:p>
    <w:p w:rsidR="00C274DB" w:rsidRDefault="00C274D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20.12.2019 N 1743)</w:t>
      </w:r>
    </w:p>
    <w:p w:rsidR="00C274DB" w:rsidRDefault="00C274DB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сентября 1996 г. N 1094 "О классификации чрезвычайных ситуаций природного и техногенного </w:t>
      </w:r>
      <w:r>
        <w:lastRenderedPageBreak/>
        <w:t>характера" (Собрание законодательства Российской Федерации, 1996, N 39, ст. 4563).</w:t>
      </w:r>
    </w:p>
    <w:p w:rsidR="00C274DB" w:rsidRDefault="00C274DB">
      <w:pPr>
        <w:pStyle w:val="ConsPlusNormal"/>
        <w:spacing w:before="200"/>
        <w:ind w:firstLine="540"/>
        <w:jc w:val="both"/>
      </w:pPr>
      <w:r>
        <w:t xml:space="preserve">2.1. Установить, что классификация чрезвычайных ситуаций природного и техногенного характера, предусмотренная </w:t>
      </w:r>
      <w:hyperlink w:anchor="P13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распространяется на </w:t>
      </w:r>
      <w:hyperlink r:id="rId14">
        <w:r>
          <w:rPr>
            <w:color w:val="0000FF"/>
          </w:rPr>
          <w:t>чрезвычайные ситуации</w:t>
        </w:r>
      </w:hyperlink>
      <w:r>
        <w:t xml:space="preserve"> в лесах, возникшие вследствие лесных пожаров.</w:t>
      </w:r>
    </w:p>
    <w:p w:rsidR="00C274DB" w:rsidRDefault="00C274DB">
      <w:pPr>
        <w:pStyle w:val="ConsPlusNormal"/>
        <w:jc w:val="both"/>
      </w:pPr>
      <w:r>
        <w:t xml:space="preserve">(п. 2.1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17.05.2011 N 376)</w:t>
      </w:r>
    </w:p>
    <w:p w:rsidR="00C274DB" w:rsidRDefault="00C274DB">
      <w:pPr>
        <w:pStyle w:val="ConsPlusNormal"/>
        <w:ind w:firstLine="540"/>
        <w:jc w:val="both"/>
      </w:pPr>
    </w:p>
    <w:p w:rsidR="00C274DB" w:rsidRDefault="00C274DB">
      <w:pPr>
        <w:pStyle w:val="ConsPlusNormal"/>
        <w:jc w:val="right"/>
      </w:pPr>
      <w:r>
        <w:t>Председатель Правительства</w:t>
      </w:r>
    </w:p>
    <w:p w:rsidR="00C274DB" w:rsidRDefault="00C274DB">
      <w:pPr>
        <w:pStyle w:val="ConsPlusNormal"/>
        <w:jc w:val="right"/>
      </w:pPr>
      <w:r>
        <w:t>Российской Федерации</w:t>
      </w:r>
    </w:p>
    <w:p w:rsidR="00C274DB" w:rsidRDefault="00C274DB">
      <w:pPr>
        <w:pStyle w:val="ConsPlusNormal"/>
        <w:jc w:val="right"/>
      </w:pPr>
      <w:r>
        <w:t>М.ФРАДКОВ</w:t>
      </w:r>
    </w:p>
    <w:p w:rsidR="00C274DB" w:rsidRDefault="00C274DB">
      <w:pPr>
        <w:pStyle w:val="ConsPlusNormal"/>
        <w:ind w:firstLine="540"/>
        <w:jc w:val="both"/>
      </w:pPr>
    </w:p>
    <w:p w:rsidR="00C274DB" w:rsidRDefault="00C274DB">
      <w:pPr>
        <w:pStyle w:val="ConsPlusNormal"/>
        <w:ind w:firstLine="540"/>
        <w:jc w:val="both"/>
      </w:pPr>
    </w:p>
    <w:p w:rsidR="00C274DB" w:rsidRDefault="00C274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CA0" w:rsidRDefault="00BF2CA0"/>
    <w:sectPr w:rsidR="00BF2CA0" w:rsidSect="005D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DB"/>
    <w:rsid w:val="00BF2CA0"/>
    <w:rsid w:val="00C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758D-89E0-4C06-B196-D0D8008E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4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74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274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E234ABE0856ECB6C01F75E89CEC2C1AA8A53B3E8930C38D8CF180673993571FBE19A9AF6585CCD0AF916966FC145A1D9AFED784C8331750PEL" TargetMode="External"/><Relationship Id="rId13" Type="http://schemas.openxmlformats.org/officeDocument/2006/relationships/hyperlink" Target="consultantplus://offline/ref=F24E234ABE0856ECB6C01F75E89CEC2C18ADA23D3E806DC985D5FD826036CC5218AF19AAA87B84CDCAA6C53A52P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4E234ABE0856ECB6C01F75E89CEC2C1AA8A53B3E8930C38D8CF180673993571FBE19A9AF6585CDDDAF916966FC145A1D9AFED784C8331750PEL" TargetMode="External"/><Relationship Id="rId12" Type="http://schemas.openxmlformats.org/officeDocument/2006/relationships/hyperlink" Target="consultantplus://offline/ref=F24E234ABE0856ECB6C01F75E89CEC2C1AA8A53B3E8930C38D8CF180673993571FBE19A9AF6585CFD2AF916966FC145A1D9AFED784C8331750PE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E234ABE0856ECB6C01F75E89CEC2C1DAEA63A318E30C38D8CF180673993571FBE19A9AF6585C9D4AF916966FC145A1D9AFED784C8331750PEL" TargetMode="External"/><Relationship Id="rId11" Type="http://schemas.openxmlformats.org/officeDocument/2006/relationships/hyperlink" Target="consultantplus://offline/ref=F24E234ABE0856ECB6C01F75E89CEC2C1AA8A53B3E8930C38D8CF180673993571FBE19A9AF6585CFD6AF916966FC145A1D9AFED784C8331750PEL" TargetMode="External"/><Relationship Id="rId5" Type="http://schemas.openxmlformats.org/officeDocument/2006/relationships/hyperlink" Target="consultantplus://offline/ref=F24E234ABE0856ECB6C01F75E89CEC2C1AA8A53B3E8930C38D8CF180673993571FBE19A9AF6585CDD1AF916966FC145A1D9AFED784C8331750PEL" TargetMode="External"/><Relationship Id="rId15" Type="http://schemas.openxmlformats.org/officeDocument/2006/relationships/hyperlink" Target="consultantplus://offline/ref=F24E234ABE0856ECB6C01F75E89CEC2C1DAEA53E318F30C38D8CF180673993571FBE19A9AF6585CDD2AF916966FC145A1D9AFED784C8331750PEL" TargetMode="External"/><Relationship Id="rId10" Type="http://schemas.openxmlformats.org/officeDocument/2006/relationships/hyperlink" Target="consultantplus://offline/ref=F24E234ABE0856ECB6C01F75E89CEC2C1AA8A53B3E8930C38D8CF180673993571FBE19A9AF6585CFD6AF916966FC145A1D9AFED784C8331750PEL" TargetMode="External"/><Relationship Id="rId4" Type="http://schemas.openxmlformats.org/officeDocument/2006/relationships/hyperlink" Target="consultantplus://offline/ref=F24E234ABE0856ECB6C01F75E89CEC2C1DAEA53E318F30C38D8CF180673993571FBE19A9AF6585CDD2AF916966FC145A1D9AFED784C8331750PEL" TargetMode="External"/><Relationship Id="rId9" Type="http://schemas.openxmlformats.org/officeDocument/2006/relationships/hyperlink" Target="consultantplus://offline/ref=F24E234ABE0856ECB6C01F75E89CEC2C1AA8A53B3E8930C38D8CF180673993571FBE19A9AF6585CCDCAF916966FC145A1D9AFED784C8331750PEL" TargetMode="External"/><Relationship Id="rId14" Type="http://schemas.openxmlformats.org/officeDocument/2006/relationships/hyperlink" Target="consultantplus://offline/ref=F24E234ABE0856ECB6C01F75E89CEC2C1DAEA53E318F30C38D8CF180673993571FBE19A9AF6585CCD6AF916966FC145A1D9AFED784C8331750P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1</cp:revision>
  <dcterms:created xsi:type="dcterms:W3CDTF">2022-10-27T11:15:00Z</dcterms:created>
  <dcterms:modified xsi:type="dcterms:W3CDTF">2022-10-27T11:16:00Z</dcterms:modified>
</cp:coreProperties>
</file>