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E7" w:rsidRDefault="006E1AE7">
      <w:pPr>
        <w:pStyle w:val="ConsPlusNormal"/>
        <w:outlineLvl w:val="0"/>
      </w:pPr>
      <w:r>
        <w:t>Зарегистрировано в Минюсте России 29 июля 2003 г. N 4934</w:t>
      </w:r>
    </w:p>
    <w:p w:rsidR="006E1AE7" w:rsidRDefault="006E1A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1AE7" w:rsidRDefault="006E1AE7">
      <w:pPr>
        <w:pStyle w:val="ConsPlusNormal"/>
        <w:jc w:val="center"/>
      </w:pPr>
    </w:p>
    <w:p w:rsidR="006E1AE7" w:rsidRDefault="006E1AE7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6E1AE7" w:rsidRDefault="006E1AE7">
      <w:pPr>
        <w:pStyle w:val="ConsPlusTitle"/>
        <w:jc w:val="center"/>
      </w:pPr>
      <w:r>
        <w:t>ОБОРОНЫ, ЧРЕЗВЫЧАЙНЫМ СИТУАЦИЯМ И ЛИКВИДАЦИИ</w:t>
      </w:r>
    </w:p>
    <w:p w:rsidR="006E1AE7" w:rsidRDefault="006E1AE7">
      <w:pPr>
        <w:pStyle w:val="ConsPlusTitle"/>
        <w:jc w:val="center"/>
      </w:pPr>
      <w:r>
        <w:t>ПОСЛЕДСТВИЙ СТИХИЙНЫХ БЕДСТВИЙ</w:t>
      </w:r>
    </w:p>
    <w:p w:rsidR="006E1AE7" w:rsidRDefault="006E1AE7">
      <w:pPr>
        <w:pStyle w:val="ConsPlusTitle"/>
        <w:jc w:val="center"/>
      </w:pPr>
    </w:p>
    <w:p w:rsidR="006E1AE7" w:rsidRDefault="006E1AE7">
      <w:pPr>
        <w:pStyle w:val="ConsPlusTitle"/>
        <w:jc w:val="center"/>
      </w:pPr>
      <w:r>
        <w:t>ПРИКАЗ</w:t>
      </w:r>
    </w:p>
    <w:p w:rsidR="006E1AE7" w:rsidRDefault="006E1AE7">
      <w:pPr>
        <w:pStyle w:val="ConsPlusTitle"/>
        <w:jc w:val="center"/>
      </w:pPr>
      <w:r>
        <w:t>от 27 мая 2003 г. N 285</w:t>
      </w:r>
    </w:p>
    <w:p w:rsidR="006E1AE7" w:rsidRDefault="006E1AE7">
      <w:pPr>
        <w:pStyle w:val="ConsPlusTitle"/>
        <w:jc w:val="center"/>
      </w:pPr>
    </w:p>
    <w:p w:rsidR="006E1AE7" w:rsidRDefault="006E1AE7">
      <w:pPr>
        <w:pStyle w:val="ConsPlusTitle"/>
        <w:jc w:val="center"/>
      </w:pPr>
      <w:r>
        <w:t>ОБ УТВЕРЖДЕНИИ И ВВЕДЕНИИ В ДЕЙСТВИЕ</w:t>
      </w:r>
    </w:p>
    <w:p w:rsidR="006E1AE7" w:rsidRDefault="006E1AE7">
      <w:pPr>
        <w:pStyle w:val="ConsPlusTitle"/>
        <w:jc w:val="center"/>
      </w:pPr>
      <w:r>
        <w:t>ПРАВИЛ ИСПОЛЬЗОВАНИЯ И СОДЕРЖАНИЯ СРЕДСТВ</w:t>
      </w:r>
    </w:p>
    <w:p w:rsidR="006E1AE7" w:rsidRDefault="006E1AE7">
      <w:pPr>
        <w:pStyle w:val="ConsPlusTitle"/>
        <w:jc w:val="center"/>
      </w:pPr>
      <w:r>
        <w:t>ИНДИВИДУАЛЬНОЙ ЗАЩИТЫ, ПРИБОРОВ РАДИАЦИОННОЙ,</w:t>
      </w:r>
    </w:p>
    <w:p w:rsidR="006E1AE7" w:rsidRDefault="006E1AE7">
      <w:pPr>
        <w:pStyle w:val="ConsPlusTitle"/>
        <w:jc w:val="center"/>
      </w:pPr>
      <w:r>
        <w:t>ХИМИЧЕСКОЙ РАЗВЕДКИ И КОНТРОЛЯ</w:t>
      </w:r>
    </w:p>
    <w:p w:rsidR="006E1AE7" w:rsidRDefault="006E1A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1A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10.03.2006 </w:t>
            </w:r>
            <w:hyperlink r:id="rId4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19.04.2010 </w:t>
            </w:r>
            <w:hyperlink r:id="rId5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30.11.2015 </w:t>
            </w:r>
            <w:hyperlink r:id="rId6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</w:tr>
    </w:tbl>
    <w:p w:rsidR="006E1AE7" w:rsidRDefault="006E1AE7">
      <w:pPr>
        <w:pStyle w:val="ConsPlusNormal"/>
      </w:pPr>
    </w:p>
    <w:p w:rsidR="006E1AE7" w:rsidRDefault="006E1AE7">
      <w:pPr>
        <w:pStyle w:val="ConsPlusNormal"/>
        <w:ind w:firstLine="540"/>
        <w:jc w:val="both"/>
      </w:pPr>
      <w:r>
        <w:t>Во исполнение решения совместного заседания коллегии МЧС России и коллегии по вопросам безопасности при полномочном представителе Президента Российской Федерации в Приволжском федеральном округе от 19.03.2003 N 5/1 и в целях сохранения имеющихся запасов средств индивидуальной защиты, приборов радиационной, химической разведки и контроля приказываю: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1. Утвердить и ввести в действие с 1 июля 2003 г. прилагаемые </w:t>
      </w:r>
      <w:hyperlink w:anchor="P35">
        <w:r>
          <w:rPr>
            <w:color w:val="0000FF"/>
          </w:rPr>
          <w:t>Правила</w:t>
        </w:r>
      </w:hyperlink>
      <w:r>
        <w:t xml:space="preserve"> использования и содержания средств индивидуальной защиты, приборов радиационной, химической разведки и контроля.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2. Начальнику Департамента гражданской защиты организовать работу по доведению утвержденных </w:t>
      </w:r>
      <w:hyperlink w:anchor="P35">
        <w:r>
          <w:rPr>
            <w:color w:val="0000FF"/>
          </w:rPr>
          <w:t>Правил</w:t>
        </w:r>
      </w:hyperlink>
      <w:r>
        <w:t xml:space="preserve"> до заинтересованных организаций, обеспечению надзора и контроля за содержанием и использованием имеющихся запасов средств индивидуальной защиты, приборов радиационной, химической разведки и контроля.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3. Настоящий Приказ довести до заместителей Министра, начальников (руководителей) департаментов, начальника Главного управления Государственной противопожарной службы, начальников управлений и самостоятельных отделов центрального аппарата МЧС России, начальников региональных центров по делам гражданской обороны, чрезвычайным ситуациям и ликвидации последствий стихийных бедствий, начальников главных управлений по делам гражданской обороны и чрезвычайным ситуациям г. Москвы и Калининградской области, руководителей организаций МЧС России в установленном порядке.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right"/>
      </w:pPr>
      <w:r>
        <w:t>Министр</w:t>
      </w:r>
    </w:p>
    <w:p w:rsidR="006E1AE7" w:rsidRDefault="006E1AE7">
      <w:pPr>
        <w:pStyle w:val="ConsPlusNormal"/>
        <w:jc w:val="right"/>
      </w:pPr>
      <w:r>
        <w:t>С.К.ШОЙГУ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right"/>
        <w:outlineLvl w:val="0"/>
      </w:pPr>
      <w:r>
        <w:lastRenderedPageBreak/>
        <w:t>Приложение</w:t>
      </w:r>
    </w:p>
    <w:p w:rsidR="006E1AE7" w:rsidRDefault="006E1AE7">
      <w:pPr>
        <w:pStyle w:val="ConsPlusNormal"/>
        <w:jc w:val="right"/>
      </w:pPr>
      <w:r>
        <w:t>к Приказу МЧС России</w:t>
      </w:r>
    </w:p>
    <w:p w:rsidR="006E1AE7" w:rsidRDefault="006E1AE7">
      <w:pPr>
        <w:pStyle w:val="ConsPlusNormal"/>
        <w:jc w:val="right"/>
      </w:pPr>
      <w:r>
        <w:t>от 27.05.2003 N 285</w:t>
      </w:r>
    </w:p>
    <w:p w:rsidR="006E1AE7" w:rsidRDefault="006E1AE7">
      <w:pPr>
        <w:pStyle w:val="ConsPlusNormal"/>
      </w:pPr>
    </w:p>
    <w:p w:rsidR="006E1AE7" w:rsidRDefault="006E1AE7">
      <w:pPr>
        <w:pStyle w:val="ConsPlusTitle"/>
        <w:jc w:val="center"/>
      </w:pPr>
      <w:bookmarkStart w:id="0" w:name="P35"/>
      <w:bookmarkEnd w:id="0"/>
      <w:r>
        <w:t>ПРАВИЛА</w:t>
      </w:r>
    </w:p>
    <w:p w:rsidR="006E1AE7" w:rsidRDefault="006E1AE7">
      <w:pPr>
        <w:pStyle w:val="ConsPlusTitle"/>
        <w:jc w:val="center"/>
      </w:pPr>
      <w:r>
        <w:t>ИСПОЛЬЗОВАНИЯ И СОДЕРЖАНИЯ СРЕДСТВ ИНДИВИДУАЛЬНОЙ</w:t>
      </w:r>
    </w:p>
    <w:p w:rsidR="006E1AE7" w:rsidRDefault="006E1AE7">
      <w:pPr>
        <w:pStyle w:val="ConsPlusTitle"/>
        <w:jc w:val="center"/>
      </w:pPr>
      <w:r>
        <w:t>ЗАЩИТЫ, ПРИБОРОВ РАДИАЦИОННОЙ, ХИМИЧЕСКОЙ</w:t>
      </w:r>
    </w:p>
    <w:p w:rsidR="006E1AE7" w:rsidRDefault="006E1AE7">
      <w:pPr>
        <w:pStyle w:val="ConsPlusTitle"/>
        <w:jc w:val="center"/>
      </w:pPr>
      <w:r>
        <w:t>РАЗВЕДКИ И КОНТРОЛЯ</w:t>
      </w:r>
    </w:p>
    <w:p w:rsidR="006E1AE7" w:rsidRDefault="006E1A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1A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10.03.2006 </w:t>
            </w:r>
            <w:hyperlink r:id="rId7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19.04.2010 </w:t>
            </w:r>
            <w:hyperlink r:id="rId8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30.11.2015 </w:t>
            </w:r>
            <w:hyperlink r:id="rId9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</w:tr>
    </w:tbl>
    <w:p w:rsidR="006E1AE7" w:rsidRDefault="006E1AE7">
      <w:pPr>
        <w:pStyle w:val="ConsPlusNormal"/>
      </w:pPr>
    </w:p>
    <w:p w:rsidR="006E1AE7" w:rsidRDefault="006E1AE7">
      <w:pPr>
        <w:pStyle w:val="ConsPlusNormal"/>
        <w:jc w:val="center"/>
        <w:outlineLvl w:val="1"/>
      </w:pPr>
      <w:r>
        <w:t>I. Общие положения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ind w:firstLine="540"/>
        <w:jc w:val="both"/>
      </w:pPr>
      <w:r>
        <w:t xml:space="preserve">1.1. Настоящие Правила разработаны на основании федеральных законов от 21 декабря 1994 г. </w:t>
      </w:r>
      <w:hyperlink r:id="rId10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3648; 2015, N 18, ст. 2622) и от 12 февраля 1998 г. </w:t>
      </w:r>
      <w:hyperlink r:id="rId11">
        <w:r>
          <w:rPr>
            <w:color w:val="0000FF"/>
          </w:rPr>
          <w:t>N 28-ФЗ</w:t>
        </w:r>
      </w:hyperlink>
      <w:r>
        <w:t xml:space="preserve"> "О гражданской обороне" (Собрание законодательства Российской Федерации, 1998, N 7, ст. 799; 2015, N 27, ст. 3962),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2015, N 11, ст. 1588), постановлений Правительства Российской Федерации от 29 ноября 1999 г. </w:t>
      </w:r>
      <w:hyperlink r:id="rId13">
        <w:r>
          <w:rPr>
            <w:color w:val="0000FF"/>
          </w:rPr>
          <w:t>N 1309</w:t>
        </w:r>
      </w:hyperlink>
      <w:r>
        <w:t xml:space="preserve"> "О порядке создания убежищ и иных объектов гражданской обороны" (Собрание законодательства Российской Федерации, 1999, N 49, ст. 6000; 2015, N 30, ст. 4608) и от 27 апреля 2000 г. </w:t>
      </w:r>
      <w:hyperlink r:id="rId14">
        <w:r>
          <w:rPr>
            <w:color w:val="0000FF"/>
          </w:rPr>
          <w:t>N 379</w:t>
        </w:r>
      </w:hyperlink>
      <w: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 (Собрание законодательства Российской Федерации, 2000, N 18, ст. 1991; 2012, N 1, ст. 154) и определяют требования к специализированным складским помещениям (местам хранения), а также порядку накопления, хранения, учета, использования и восполнения запасов средств индивидуальной защиты, приборов радиационной, химической разведки и контроля.</w:t>
      </w:r>
    </w:p>
    <w:p w:rsidR="006E1AE7" w:rsidRDefault="006E1AE7">
      <w:pPr>
        <w:pStyle w:val="ConsPlusNormal"/>
        <w:jc w:val="both"/>
      </w:pPr>
      <w:r>
        <w:t xml:space="preserve">(п. 1.1 в ред. </w:t>
      </w:r>
      <w:hyperlink r:id="rId15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1.2. Исполнение требования настоящих Правил обязательны для организаций, использующих и содержащих средства индивидуальной защиты, приборы радиационной, химической разведки и контроля (далее - средства радиационной и химической защиты) в интересах гражданской обороны.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По решению руководителя организации хранение средств радиационной и химической защиты может быть организовано как в специализированных складских помещениях (складах, хранилищах), так и в специализированных местах хранения.</w:t>
      </w:r>
    </w:p>
    <w:p w:rsidR="006E1AE7" w:rsidRDefault="006E1AE7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Приказом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1.3. Правила определяют порядок использования и содержания: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средств индивидуальной защиты органов дыхания (фильтрующих и изолирующих противогазов, дополнительных патронов и респираторов, камер защитных детских);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средств индивидуальной защиты кожи (фильтрующей одежды и изолирующих средств: костюмов, комплектов);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приборов радиационной разведки и контроля (сигнализаторов радиоактивности, радиометров-рентгенметров, измерителей мощности дозы, индивидуальных дозиметров, радиометрических установок и приборов);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приборов химической разведки и контроля (войсковых приборов химической разведки, медицинских приборов химической разведки, газоанализаторов для контроля воздуха).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1.4. В организациях, использующих и накапливающих средства радиационной и химической защиты, назначаются в установленном порядке должностные лица, в обязанности которых входит их учет, содержание помещений для их хранения, обеспечение сохранности и готовности к применению (далее - ответственные за хранение).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center"/>
        <w:outlineLvl w:val="1"/>
      </w:pPr>
      <w:r>
        <w:t>II. Правила использования и содержания</w:t>
      </w:r>
    </w:p>
    <w:p w:rsidR="006E1AE7" w:rsidRDefault="006E1AE7">
      <w:pPr>
        <w:pStyle w:val="ConsPlusNormal"/>
        <w:jc w:val="center"/>
      </w:pPr>
      <w:r>
        <w:t>средств радиационной и химической защиты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ind w:firstLine="540"/>
        <w:jc w:val="both"/>
      </w:pPr>
      <w:r>
        <w:t>2.1. Основной задачей хранения средств радиационной и химической защиты является обеспечение их количественной и качественной сохранности в течение всего периода хранения, а также поддержание в постоянной готовности к выдаче для использования по предназначению в установленные сроки.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2.2. Содержание (хранение) средств радиационной и химической защиты осуществляется в специализированных складских помещениях (местах хранения).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2.3. Средства радиационной и химической защиты в местах хранения размещаются отдельно от материальных ценностей текущего довольствия и должны соответствовать утвержденной номенклатуре и требованиям ГОСТов (технических условий); их качественное состояние должно быть подтверждено паспортами, формулярами, актами лабораторных испытаний и свидетельствами.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2.4. Хранение средств радиационной и химической защиты включает: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правильное устройство, оборудование, содержание и использование специализированных складских помещений (мест хранения);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прием поступающих средств радиационной и химической защиты на хранение и устранение выявленных недостатков;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подготовку средств радиационной и химической защиты для хранения с применением консервации;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подготовку мест хранения, обеспечение и поддержание в них необходимых условий (температуры, влажности и др.);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проведение лабораторных испытаний, проверки (поверки), ремонта и технического обслуживания средств радиационной и химической защиты;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соблюдение режима хранения средств радиационной и химической защиты в зависимости от их химических и физических свойств;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своевременную замену и освежение средств радиационной и химической защиты;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охрану специализированных складских помещений (мест хранения) и выполнение </w:t>
      </w:r>
      <w:hyperlink r:id="rId21">
        <w:r>
          <w:rPr>
            <w:color w:val="0000FF"/>
          </w:rPr>
          <w:t>правил</w:t>
        </w:r>
      </w:hyperlink>
      <w:r>
        <w:t xml:space="preserve"> пожарной безопасности;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оснащение специализированных складских помещений (мест хранения) средствами механизации погрузочно-разгрузочных и </w:t>
      </w:r>
      <w:proofErr w:type="spellStart"/>
      <w:r>
        <w:t>внутрискладских</w:t>
      </w:r>
      <w:proofErr w:type="spellEnd"/>
      <w:r>
        <w:t xml:space="preserve"> работ;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проведение должностными лицами гражданской обороны периодических проверок организации хранения средств радиационной и химической защиты.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2.5. Техническое обслуживание средств радиационной и химической защиты проводится в соответствии с техническими описаниями и инструкциями по эксплуатации, другими нормативно-техническими документами.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2.6. При выявлении недостачи (порчи) средств радиационной и химической защиты в процессе хранения по данному факту проводится расследование в установленном порядке. Недостача должна восполняться немедленно.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2.7. Требования к размещению и оборудованию специализированных складских помещений (мест хранения):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lastRenderedPageBreak/>
        <w:t>2.7.1. Места расположения специализированных складских помещений (мест хранения) оборудуются с учетом требований защиты от современных средств поражения, на безопасном удалении от предприятий, специфическая деятельность которых может отрицательно сказаться на качественном состоянии средств радиационной и химической защиты. Используются участки местности, не прилегающие к болотам, не затапливаемые паводковыми, ливневыми и грунтовыми водами. Склады должны располагаться в непосредственной близости от подъездных путей, источников электроэнергии и водоснабжения.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2.7.2. Территория склада должна быть надежно ограждена, хорошо освещена в ночное время с учетом светомаскировки объекта. Склад должен охраняться круглосуточно или быть оборудован охранной сигнализацией.</w:t>
      </w:r>
    </w:p>
    <w:p w:rsidR="006E1AE7" w:rsidRDefault="006E1AE7">
      <w:pPr>
        <w:pStyle w:val="ConsPlusNormal"/>
        <w:spacing w:before="200"/>
        <w:ind w:firstLine="540"/>
        <w:jc w:val="both"/>
      </w:pPr>
      <w:bookmarkStart w:id="1" w:name="P87"/>
      <w:bookmarkEnd w:id="1"/>
      <w:r>
        <w:t xml:space="preserve">2.7.3. На территории склада должны устанавливаться таблички и указатели </w:t>
      </w:r>
      <w:hyperlink w:anchor="P270">
        <w:r>
          <w:rPr>
            <w:color w:val="0000FF"/>
          </w:rPr>
          <w:t>(приложение N 1).</w:t>
        </w:r>
      </w:hyperlink>
      <w:r>
        <w:t xml:space="preserve"> Все здания склада должны быть занумерованы. Порядковые номера наносятся на торцевые стены зданий в белом квадрате размером 50 x 50 см. Двери хранилищ нумеруются порядковым номером, который наносится в белый круг диаметром 35 см, окаймленный красной полосой шириной 3 см. Все цифры наносятся черным цветом.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2.7.4. Система телефонной связи склада должна надежно обеспечивать внешнюю и внутреннюю связь, надежную постовую и пожарную сигнализацию.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2.7.5. Все здания и территория склада должны содержаться в чистоте и порядке. Для сбора мусора отводятся специальные удаленные места. По окончании работ мусор и отходы должны вывозиться с территории склада.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2.8. Требования к специализированным складским помещениям (местам хранения):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2.8.1. Специализированные складские помещения (места хранения) по своему устройству, планировке, техническому состоянию и оснащению должны обеспечивать полную сохранность размещенного в них имущества и выдачу его в установленном порядке.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Деревянные помещения и конструкции должны быть обязательно обработаны огнестойким составом, а места соприкосновения их с грунтом - антисептиком.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2.8.2. Полы в специализированных складских помещениях (местах хранения) должны иметь твердое покрытие (бетон, асфальт и т.п.), стойкое к образованию крошки, песка и пыли, выдерживать нагрузку хранящегося имущества и средств механизации складских работ.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2.8.3. Вокруг специализированных складских помещениях (местах хранения) оборудуются бетонные или асфальтовые </w:t>
      </w:r>
      <w:proofErr w:type="spellStart"/>
      <w:r>
        <w:t>отмостки</w:t>
      </w:r>
      <w:proofErr w:type="spellEnd"/>
      <w:r>
        <w:t xml:space="preserve">. Пороги наружных ворот хранилищ для предохранения от затекания поверхностных вод должны быть выше уровня </w:t>
      </w:r>
      <w:proofErr w:type="spellStart"/>
      <w:r>
        <w:t>отмостки</w:t>
      </w:r>
      <w:proofErr w:type="spellEnd"/>
      <w:r>
        <w:t xml:space="preserve"> и иметь защитные легкосъемные козырьки от проникновения грызунов.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2.8.4. Окна должны быть застеклены, иметь форточки и защитные металлические решетки (сетки), стекла окон окрашены с внутренней стороны в белый цвет для защиты имущества от солнечной радиации. В специализированных складских помещениях (местах хранения) должно быть электрическое рабочее и аварийное освещение. При отсутствии электросети используются аккумуляторные электрические фонари. Использование в помещениях осветительных приборов с открытым пламенем, а также применение горючих веществ запрещается.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2.8.5. В специализированных складских помещениях (местах </w:t>
      </w:r>
      <w:proofErr w:type="gramStart"/>
      <w:r>
        <w:t>хранения)  должна</w:t>
      </w:r>
      <w:proofErr w:type="gramEnd"/>
      <w:r>
        <w:t xml:space="preserve"> быть естественная или приточная вентиляция. Требования к виду и схеме вентиляции определяются с учетом хранимых средств радиационной и химической защиты, вместимости и планировки хранилищ. Полуподземные и подземные хранилища, не имеющие устройств для сквозного проветривания, должны быть оборудованы искусственной вентиляцией, снабженной запорными устройствами.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lastRenderedPageBreak/>
        <w:t>2.8.6. Склады могут иметь неотапливаемые и отапливаемые помещения. Последние должны быть оборудованы паровым или водяным центральным отоплением. По согласованию с органами государственного пожарного надзора допускается в отдельных хранилищах иметь печное отопление. По окончании отопительного периода топки печей пломбируются.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МЧС России от 10.03.2006 N 140)</w:t>
      </w:r>
    </w:p>
    <w:p w:rsidR="006E1AE7" w:rsidRDefault="006E1AE7">
      <w:pPr>
        <w:pStyle w:val="ConsPlusNormal"/>
        <w:spacing w:before="200"/>
        <w:ind w:firstLine="540"/>
        <w:jc w:val="both"/>
      </w:pPr>
      <w:bookmarkStart w:id="2" w:name="P105"/>
      <w:bookmarkEnd w:id="2"/>
      <w:r>
        <w:t xml:space="preserve">2.8.7. При хранении средств радиационной и химической защиты в специализированных складских помещениях они должны быть оснащены оборудованием, инвентарем и инструментом, примерный перечень которых приведен в </w:t>
      </w:r>
      <w:hyperlink w:anchor="P300">
        <w:r>
          <w:rPr>
            <w:color w:val="0000FF"/>
          </w:rPr>
          <w:t>приложении N 2</w:t>
        </w:r>
      </w:hyperlink>
      <w:r>
        <w:t>. Опись оборудования утверждается ответственным за хранение.</w:t>
      </w:r>
    </w:p>
    <w:p w:rsidR="006E1AE7" w:rsidRDefault="006E1AE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2.8.7 в ред. </w:t>
      </w:r>
      <w:hyperlink r:id="rId33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2.8.8. Специализированные складские помещения (места хранения) должны оборудоваться стеллажами, шкафами, поддонами, подставками, конструктивно обеспечивающими нормальное хранение средств радиационной и химической защиты.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Стеллажи и поддоны устанавливаются от стен на расстоянии не менее 0,6 м. Проход между стеллажами должен быть 0,8 - 1,5 м в зависимости от хранящихся средств радиационной и химической защиты. По средней части хранилища, как правило, вдоль осевой линии, оставляется главный проход шириной 1,5 - 2 м. В тех случаях, когда двери (ворота) расположены в продольных стенах, оставляется проход во всю ширину дверей (ворот) поперек хранилища.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2.8.9. В складах оборудуются: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участок для завоза, распаковки и упаковки средств радиационной и химической защиты;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тамбур для отапливаемых хранилищ;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участок для проведения технического обслуживания и консервации (</w:t>
      </w:r>
      <w:proofErr w:type="spellStart"/>
      <w:r>
        <w:t>переконсервации</w:t>
      </w:r>
      <w:proofErr w:type="spellEnd"/>
      <w:r>
        <w:t>) средств радиационной и химической защиты;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рабочее место ответственного за хранение;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контрольно-пропускной пункт (при наличии на складе более двух хранилищ);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кладовые для хранения инвентаря, инструмента и специальной одежды.</w:t>
      </w:r>
    </w:p>
    <w:p w:rsidR="006E1AE7" w:rsidRDefault="006E1AE7">
      <w:pPr>
        <w:pStyle w:val="ConsPlusNormal"/>
        <w:spacing w:before="200"/>
        <w:ind w:firstLine="540"/>
        <w:jc w:val="both"/>
      </w:pPr>
      <w:bookmarkStart w:id="3" w:name="P118"/>
      <w:bookmarkEnd w:id="3"/>
      <w:r>
        <w:t>2.8.10. На рабочем месте ответственного за хранение должно быть следующее имущество и документация: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специальный стол для картотеки; металлический шкаф (ящик) для хранения служебной документации и справочной литературы; средства связи; паспорт специализированного складского помещения (места хранения); </w:t>
      </w:r>
      <w:hyperlink w:anchor="P320">
        <w:r>
          <w:rPr>
            <w:color w:val="0000FF"/>
          </w:rPr>
          <w:t>(приложение N 3);</w:t>
        </w:r>
      </w:hyperlink>
      <w:r>
        <w:t xml:space="preserve"> план размещения средств радиационной и химической защиты; функциональные обязанности ответственного за хранение; руководящие документы по хранению средств радиационной и химической защиты; схемы эвакуации средств радиационной и химической защиты и оповещения персонала склада; журналы учета средств радиационной и химической защиты по годам изготовления </w:t>
      </w:r>
      <w:hyperlink w:anchor="P360">
        <w:r>
          <w:rPr>
            <w:color w:val="0000FF"/>
          </w:rPr>
          <w:t>(приложение N 4),</w:t>
        </w:r>
      </w:hyperlink>
      <w:r>
        <w:t xml:space="preserve"> списанных средств радиационной и химической защиты </w:t>
      </w:r>
      <w:hyperlink w:anchor="P418">
        <w:r>
          <w:rPr>
            <w:color w:val="0000FF"/>
          </w:rPr>
          <w:t>(приложение N 5),</w:t>
        </w:r>
      </w:hyperlink>
      <w:r>
        <w:t xml:space="preserve"> карточек учета и стеллажных ярлыков; накладные на выдачу средств радиационной и химической защиты, график выдачи средств радиационной и химической защиты; план работы склада на год (квартал, месяц), график осмотра и проведения лабораторных испытаний, проверки (поверки) средств радиационной и химической защиты, план противопожарной защиты специализированного складского помещения (места хранения); техническая документация, сопроводительные документы и накладные на получение средств радиационной и химической защиты, инструкция о действиях работников склада при пожаре с расчетом сил и средств, инструкции по требованиям безопасности при работе на складе, накладные на выдачу списанных средств радиационной и химической защиты, копии актов лабораторных испытаний и проверок (поверок) средств радиационной и химической защиты, акты проверки склада органами пожарного надзора и другие документы.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2.8.11. Специализированные складские помещения для хранения средств радиационной и химической защиты должны постоянно содержаться в исправном состоянии и своевременно </w:t>
      </w:r>
      <w:r>
        <w:lastRenderedPageBreak/>
        <w:t>ремонтироваться.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bookmarkStart w:id="4" w:name="P124"/>
      <w:bookmarkEnd w:id="4"/>
      <w:r>
        <w:t xml:space="preserve">2.8.12. Склады не менее одного раза в квартал подлежат проверке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(далее - территориальные органы МЧС России по субъектам Российской Федерации) на предмет технического состояния хранилищ, организации хранения и содержания имущества. Недостатки, выявленные в ходе проверки, заносятся в акт и соответствующий журнал </w:t>
      </w:r>
      <w:hyperlink w:anchor="P467">
        <w:r>
          <w:rPr>
            <w:color w:val="0000FF"/>
          </w:rPr>
          <w:t>(приложение N 6).</w:t>
        </w:r>
      </w:hyperlink>
      <w:r>
        <w:t xml:space="preserve"> Акт проверки направляется руководителю организации, обеспечивающей хранение, для устранения недостатков.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МЧС России от 10.03.2006 N 140)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Должностные лица, осуществлявшие проверку специализированных складских помещений (мест хранения), контролируют ход работ по устранению выявленных недостатков и о результатах докладывают своим непосредственным начальникам.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2.8.13. Для осуществления контроля входа (въезда) на территорию склада, а также выхода (выезда) оборудуется контрольно-пропускной пункт, в котором, как правило, размещается охрана склада.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На контрольно-пропускном пункте должно быть следующее имущество и документация: шкаф с ячейками для хранения пропусков, стол с запирающимися ящиками, стулья (табуретки), телефонная связь и средства сигнализации, письменный прибор, часы, термометр, аптечка медицинская, вешалка, графин для воды, стаканы, опись имущества, инструкция по охране склада, схема связи и оповещения, инструкция по организации контрольно-пропускного режима на складе, журнал регистрации въезда и выезда машин, книга приема и выдачи ключей, образцы пропусков, завозных и вывозных документов, аварийное освещение, средства пожаротушения, книга приема и сдачи дежурства.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Контрольно-пропускной пункт должен быть обеспечен аварийным освещением.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2.8.14. Допуск должностных лиц и транспорта на территорию склада, а также вывоз (вынос) со склада средств радиационной и химической защиты осуществляется по пропускам в порядке, определенном инструкцией по организации пропускного режима, утвержденной руководителем организации, которой подчинен склад.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2.8.15. В специализированных складских помещениях (местах хранения) запрещается: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курить и пользоваться открытым пламенем, применять бытовые электронагревательные приборы, устраивать временную электропроводку;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хранить неучтенное имущество;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загружать места хранения средств радиационной и химической защиты выше установленных норм.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2.8.16. Работы на складе должны производиться под руководством ответственного за хранение.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Вскрытие (закрытие) мест хранения осуществляется лично ответственным за хранение. В исключительных случаях вскрытие (закрытие) мест хранения может производиться комиссиями (не менее 3 человек) с составлением акта вскрытия (закрытия) места хранения.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По окончании работ места хранения проверяются ответственным за хранение, ворота (двери) запираются на замок и опечатываются его печатью. Ключи от каждого места хранения должны находиться в отдельном пенале, на котором указывается номер места хранения. Ключи и пломбиры в опечатанном виде сдаются дежурному охраны под роспись в книге приема и выдачи ключей. Порядок хранения запасных ключей от мест хранения устанавливается руководителем организации, которой подчинен склад.</w:t>
      </w:r>
    </w:p>
    <w:p w:rsidR="006E1AE7" w:rsidRDefault="006E1AE7">
      <w:pPr>
        <w:pStyle w:val="ConsPlusNormal"/>
        <w:jc w:val="both"/>
      </w:pPr>
      <w:r>
        <w:lastRenderedPageBreak/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2.9. Требования к размещению и хранению средств радиационной и химической защиты: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2.9.1. Средства радиационной и химической защиты должны размещаться в оборудованных специализированных складских помещениях (местах хранения) в заводской упаковке - ящиках, складируемых в штабеля крышками вверх, маркировкой на боковых стенках в сторону прохода.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2.9.2. Штабеля должны размещаться на подкладках, высота которых над полом должна быть не менее 0,25 м. С целью лучшего проветривания нижних рядов штабелей подкладки должны устанавливаться на столбики.</w:t>
      </w:r>
    </w:p>
    <w:p w:rsidR="006E1AE7" w:rsidRDefault="006E1AE7">
      <w:pPr>
        <w:pStyle w:val="ConsPlusNormal"/>
        <w:spacing w:before="200"/>
        <w:ind w:firstLine="540"/>
        <w:jc w:val="both"/>
      </w:pPr>
      <w:bookmarkStart w:id="5" w:name="P147"/>
      <w:bookmarkEnd w:id="5"/>
      <w:r>
        <w:t xml:space="preserve">2.9.3. В каждом специализированном складском помещении (месте хранения) штабеля нумеруются по порядку. Номер штабеля обозначается на квадрате из фанеры или картона размером 20 x 20 см цифрами черного цвета на белом фоне. Высота цифр - 10 см, ширина шрифта - 1,5 см. На середине каждого штабеля со стороны центрального прохода на высоте 1,8 м от пола должна быть прикреплена табличка с номером штабеля, а ниже на высоте 30 см прикрепляется стеллажный ярлык по установленной форме </w:t>
      </w:r>
      <w:hyperlink w:anchor="P519">
        <w:r>
          <w:rPr>
            <w:color w:val="0000FF"/>
          </w:rPr>
          <w:t>(приложение N 7).</w:t>
        </w:r>
      </w:hyperlink>
      <w:r>
        <w:t xml:space="preserve"> Между штабелями, а также между стенами специализированного складского помещения (места хранения) и штабелями должны оставаться проходы шириной не менее 0,6 м в зависимости от размеров тары.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В специализированном складском помещении (месте хранения) должен оставаться центральный или боковой проход шириной не менее 2 м, позволяющий проезд средствам механизации погрузочно-разгрузочных работ.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2.9.4. При складировании средств радиационной и химической защиты устанавливается следующая высота штабелей: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для фильтрующих противогазов, дополнительных патронов, камер защитных детских - не более 7 - 8 ящиков;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для приборов химической разведки - до 6 ящиков;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для приборов радиационного контроля - с учетом допускаемой нагрузки на тару.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При этом ширина штабелей должна составлять два ящика.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2.9.5. Средства радиационной и химической защиты должны размещаться по видам, модификации, целевому назначению, партиям, срокам изготовления и консервации.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Списанные средства радиационной и химической защиты размещаются в отдельных местах, штабелях, обеспечивающих их количественную и качественную сохранность и защищенных от попадания атмосферных осадков. При этом на </w:t>
      </w:r>
      <w:hyperlink w:anchor="P519">
        <w:r>
          <w:rPr>
            <w:color w:val="0000FF"/>
          </w:rPr>
          <w:t>стеллажные ярлыки</w:t>
        </w:r>
      </w:hyperlink>
      <w:r>
        <w:t xml:space="preserve"> наносится надпись "Списанное".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2.9.6. Порядок хранения, размещения и укладки средств радиационной и химической защиты должен обеспечивать сохранность изделий, возможность проведения их осмотра, освежения и восполнения. Размещение имущества должно проводиться с учетом наиболее полного использования вместимости и площади специализированных складских помещений (мест хранения).</w:t>
      </w:r>
    </w:p>
    <w:p w:rsidR="006E1AE7" w:rsidRDefault="006E1AE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2.9.6 в ред. </w:t>
      </w:r>
      <w:hyperlink r:id="rId5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2.9.7. Оптимальными условиями хранения средств радиационной и химической защиты являются: температура окружающей среды от +5 град. С до +15 град. С; перепад температуры не более 5 град. С в сутки; относительная влажность воздуха 40 - 55%; отсутствие осадков и конденсации влаги, прямой солнечной радиации; отсутствие в воздухе пыли, песка, коррозионно-активных веществ, а также биологических вредителей (грызуны, насекомые, микроорганизмы).</w:t>
      </w:r>
    </w:p>
    <w:p w:rsidR="006E1AE7" w:rsidRDefault="006E1AE7">
      <w:pPr>
        <w:pStyle w:val="ConsPlusNormal"/>
        <w:spacing w:before="200"/>
        <w:ind w:firstLine="540"/>
        <w:jc w:val="both"/>
      </w:pPr>
      <w:bookmarkStart w:id="6" w:name="P164"/>
      <w:bookmarkEnd w:id="6"/>
      <w:r>
        <w:t xml:space="preserve">2.9.8. В специализированных складских помещениях (местах хранения) должен осуществляться контроль за температурой и влажностью воздуха. Для осуществления контроля </w:t>
      </w:r>
      <w:r>
        <w:lastRenderedPageBreak/>
        <w:t xml:space="preserve">каждое отапливаемое и одно из каждой группы неотапливаемых хранилищ оборудуются стационарными или переносными приборами для измерения температуры и относительной влажности воздуха (термометры, гигрометры). Приборы устанавливаются на высоте 1,5 м от пола и не ближе 2 м от дверей, вентиляционных отверстий и отопительных устройств. Определение температуры и относительной влажности воздуха производится ежедневно с 9.00 до 10.00 и с 15.00 до 16.00 по местному времени. Полученные данные заносятся в журнал регистрации температуры и влажности воздуха в хранилище по установленной форме </w:t>
      </w:r>
      <w:hyperlink w:anchor="P572">
        <w:r>
          <w:rPr>
            <w:color w:val="0000FF"/>
          </w:rPr>
          <w:t>(приложение N 8).</w:t>
        </w:r>
      </w:hyperlink>
    </w:p>
    <w:p w:rsidR="006E1AE7" w:rsidRDefault="006E1AE7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2.9.9. При относительной влажности воздуха в специализированном складском помещении (месте хранения) более 60% они должны проветриваться в сухую погоду, при скорости ветра не более 5 м/с и относительной влажности воздуха ниже, чем в хранилищах.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Для проветривания хранилищ должны открываться ворота (двери), форточки, вентиляционные трубы, люки или включаться вентиляция. При этом должна обеспечиваться быстрая смена воздуха, но без резкого изменения температуры в помещениях.</w:t>
      </w:r>
    </w:p>
    <w:p w:rsidR="006E1AE7" w:rsidRDefault="006E1AE7">
      <w:pPr>
        <w:pStyle w:val="ConsPlusNormal"/>
        <w:spacing w:before="200"/>
        <w:ind w:firstLine="540"/>
        <w:jc w:val="both"/>
      </w:pPr>
      <w:bookmarkStart w:id="7" w:name="P169"/>
      <w:bookmarkEnd w:id="7"/>
      <w:r>
        <w:t xml:space="preserve">2.9.10. Средства радиационной и химической защиты при приеме на хранение и в процессе хранения (периодически) должны подвергаться осмотру. Сроки проведения осмотров, лабораторных испытаний, проверок (поверок) и объемы контроля технического (качественного) состояния средств радиационной и химической защиты приведены в </w:t>
      </w:r>
      <w:hyperlink w:anchor="P621">
        <w:r>
          <w:rPr>
            <w:color w:val="0000FF"/>
          </w:rPr>
          <w:t>приложении N 9.</w:t>
        </w:r>
      </w:hyperlink>
    </w:p>
    <w:p w:rsidR="006E1AE7" w:rsidRDefault="006E1AE7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2.9.11. Средства индивидуальной защиты органов дыхания должны храниться в сухих помещениях. При хранении изделий не допускается попадание атмосферных осадков на укладочные ящики.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При осмотре тары со средствами индивидуальной защиты проверяется: наличие и четкость маркировки, целостность пломб, запоров, петель на ящиках, состояние тары. В каждом отобранном для осмотра ящике проверяется количество изделий согласно упаковочному листу, качество упаковочного материала и правильность упаковки.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При обнаружении поврежденных ящиков производится их вскрытие, проверяется наличие и осуществляется осмотр изделий согласно упаковочному листу.</w:t>
      </w:r>
    </w:p>
    <w:p w:rsidR="006E1AE7" w:rsidRDefault="006E1AE7">
      <w:pPr>
        <w:pStyle w:val="ConsPlusNormal"/>
        <w:spacing w:before="200"/>
        <w:ind w:firstLine="540"/>
        <w:jc w:val="both"/>
      </w:pPr>
      <w:bookmarkStart w:id="8" w:name="P175"/>
      <w:bookmarkEnd w:id="8"/>
      <w:r>
        <w:t>2.9.12. При осмотре средств индивидуальной защиты проверяются: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противогазовые коробки и дополнительные патроны - качество покраски; отсутствие коррозии, помятостей, пересыпания и высыпания шихты; плотность завертывания колпачков и правильность установки пробок;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лицевые части - состояние резины (отсутствие трещин, порывов), наличие и состояние клапанов, переговорных устройств и мембран в них, плотность крепления клапанной коробки, состояние очковых стекол, очковых и монтажных обойм;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соединительные трубки - отсутствие повреждений, отслоений трикотажа и постороннего налета на поверхности;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сумки - целостность ткани, наличие и исправность фурнитуры (петель, ремешков, лямок и т.п.);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камеры защитные детские - отсутствие проколов, надрывов и </w:t>
      </w:r>
      <w:proofErr w:type="spellStart"/>
      <w:r>
        <w:t>сдиров</w:t>
      </w:r>
      <w:proofErr w:type="spellEnd"/>
      <w:r>
        <w:t xml:space="preserve"> резинового слоя на прорезиненной ткани оболочки, а также отсутствие отслаивания </w:t>
      </w:r>
      <w:proofErr w:type="spellStart"/>
      <w:r>
        <w:t>проклеечной</w:t>
      </w:r>
      <w:proofErr w:type="spellEnd"/>
      <w:r>
        <w:t xml:space="preserve"> ленты шва и прорезиненной ткани по контуру приклейки окна, разрыва плечевой тесьмы, отрыва ее крепления к скобе, деформации деталей каркаса, поломок планок герметизирующего замка, проколов и других повреждений диффузионно-сорбирующих элементов.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В процессе осмотра противогазов и камер защитных детских также контролируется отсутствие у составных частей, изготовленных из резины, полимерных и текстильных материалов, признаков биологических повреждений: цветных пятен или полос, слизи на поверхности, набухания и изменения формы, налета плесени, обесцвечивания поверхности, изменения эластичности, гниения.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С периодичностью один раз в неделю проводится осмотр штабелей и устраняются дефекты в </w:t>
      </w:r>
      <w:r>
        <w:lastRenderedPageBreak/>
        <w:t>укладке. Лабораторные испытания средств индивидуальной защиты проводятся: первый раз за шесть месяцев до истечения гарантийного срока хранения, второй раз через пять лет после истечения гарантийного срока хранения, далее - один раз в два года.</w:t>
      </w:r>
    </w:p>
    <w:p w:rsidR="006E1AE7" w:rsidRDefault="006E1AE7">
      <w:pPr>
        <w:pStyle w:val="ConsPlusNormal"/>
        <w:jc w:val="both"/>
      </w:pPr>
      <w:r>
        <w:t xml:space="preserve">(в ред. Приказов МЧС России от 10.03.2006 </w:t>
      </w:r>
      <w:hyperlink r:id="rId56">
        <w:r>
          <w:rPr>
            <w:color w:val="0000FF"/>
          </w:rPr>
          <w:t>N 140</w:t>
        </w:r>
      </w:hyperlink>
      <w:r>
        <w:t xml:space="preserve">, от 30.11.2015 </w:t>
      </w:r>
      <w:hyperlink r:id="rId57">
        <w:r>
          <w:rPr>
            <w:color w:val="0000FF"/>
          </w:rPr>
          <w:t>N 618</w:t>
        </w:r>
      </w:hyperlink>
      <w:r>
        <w:t>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2.9.13. Приборы радиационной разведки и контроля хранятся в отапливаемых помещениях в заводской упаковке, а приборы химической разведки, а также индикаторные трубки, реактивы, комплекты индикаторных средств (за исключением замерзающих реактивов) - в неотапливаемых помещениях. При отсутствии отапливаемых специализированных складских помещений (мест хранения) допускается хранение приборов радиационного контроля в неотапливаемых помещениях в законсервированном виде методом "чехол".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Консервация (</w:t>
      </w:r>
      <w:proofErr w:type="spellStart"/>
      <w:r>
        <w:t>переконсервация</w:t>
      </w:r>
      <w:proofErr w:type="spellEnd"/>
      <w:r>
        <w:t>) проводится перед закладкой на хранение и в процессе хранения в соответствии с требованиями технического описания и инструкции по эксплуатации соответствующей марки приборов. При хранении приборов в неотапливаемых помещениях сроком до одного года консервация проводится методом нанесения консервационных смазок на металлические неокрашенные поверхности с укладкой приборов в заводскую упаковку.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Источники питания, входящие в комплект приборов, должны изыматься из приборов и храниться отдельно.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Измерители дозы, входящие в комплекты индивидуальных дозиметров, должны храниться в заряженном состоянии в соответствии с требованиями технического описания и инструкции по эксплуатации комплектов индивидуальных дозиметров.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2.9.14. При осмотре приборов радиационной и химической разведки и контроля проверяется: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состояние тары, наличие и комплектность изделий, состояние блоков, узлов, корпуса;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исправность, целостность стекол, положение стрелки измерительного прибора, исправность ручек и тумблеров управления, отсутствие коррозии на корпусе и металлических узлах изделий;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сроки годности реактивов и элементов питания, состояние ампул, состояние и окраска наполнителей в индикаторных трубках и растворов в ампулах;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работоспособность приборов в количестве 5% от партии;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наличие документации и правильность ее заполнения.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Качество консервации проверяется осмотром консервационных материалов, а также по окраске индикаторной бумаги, характеризующей степень увлажнения осушителя. Привес осушителя не должен превышать 18%. При обнаружении привеса осушителя выше допустимого значения хотя бы на одном приборе проверяется степень увлажнения на удвоенном количестве приборов. При повторном обнаружении привеса осушителя выше допустимого проводится </w:t>
      </w:r>
      <w:proofErr w:type="spellStart"/>
      <w:r>
        <w:t>переконсервация</w:t>
      </w:r>
      <w:proofErr w:type="spellEnd"/>
      <w:r>
        <w:t xml:space="preserve"> всех приборов данного типа. Одновременно проверяется в объеме 5% от партии привес осушителя остальных типов приборов, хранящихся в данном специализированном складском помещении (месте хранения).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proofErr w:type="spellStart"/>
      <w:r>
        <w:t>Переконсервация</w:t>
      </w:r>
      <w:proofErr w:type="spellEnd"/>
      <w:r>
        <w:t xml:space="preserve"> приборов радиационного контроля проводится после проведения плановых работ по периодической проверке (поверке).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Осмотр стеллажей и штабелей с приборами проводится один раз в неделю.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Замена (освежение) индикаторных трубок и реактивов проводится в соответствии с планом-графиком контроля качественного состояния имущества.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Запрещается хранение приборов радиационного контроля, снаряженных источниками питания.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2.10. Проверка качественного состояния средств радиационной и химической защиты при приеме и в процессе хранения: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lastRenderedPageBreak/>
        <w:t>2.10.1. Проверка качественного состояния при приеме и в процессе хранения проводится методом выборочного или сплошного контроля.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Основным планирующим документом проверки является годовой план-график контроля качественного состояния средств радиационной и химической защиты, которым определяется периодичность проведения выборочного контроля.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При выборочном контроле качество средств радиационной и химической защиты определяется по результатам проверки одной или нескольких выборок (образцов, проб) из партии.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При сплошном контроле качество средств радиационной и химической защиты определяется по результатам каждой единицы продукции партии.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Выборочный контроль является основным видом для определения качественного состояния продукции, который проводится при приеме поступающих средств радиационной и химической защиты от промышленности, в процессе его хранения, а также при проведении проверки, ревизии, инвентаризации материальных ценностей или при передаче дел должностными лицами, отвечающими за хранение.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Выборочный и сплошной контроль качественного состояния средств радиационной и химической защиты осуществляется двумя методами: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осмотра тары (упаковки) и находящихся в ней средств радиационной и химической защиты, с определением его технического состояния по внешнему виду;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проведения периодических испытаний средств радиационной и химической защиты (проверка (поверка) приборов радиационного контроля и лабораторные испытания средств индивидуальной защиты).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2.10.2. Контроль качества имущества осуществляется путем осмотра на специально подготовленной площадке, которая должна быть хорошо освещена и защищена от прямых солнечных лучей. В зимний период осмотр проводится в теплых помещениях, куда средства индивидуальной и химической защиты перемещаются для отогревания за сутки до начала работ.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Если при осмотре изделия окажутся увлажненными, то перед упаковкой в тару их необходимо тщательно протереть и просушить. Одновременно просушке подвергается и тара.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2.10.3. При выявлении в результате выборочного контроля дефектов проводится повторный контроль удвоенного количества изделий.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При повторном обнаружении дефектов в удвоенной выборке партия подвергается сплошному контролю с разбраковкой изделий по категориям, определенным в установленном порядке.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2.10.4. При сплошном контроле партии средств радиационной и химической защиты последовательно вскрываются все ящики и осматривается (испытывается) каждое изделие отдельно.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2.10.5. Выявленные в процессе осмотра незначительные дефекты, не влекущие за собой снижения категории изделий, устраняются немедленно.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2.10.6. Средства радиационной и химической защиты одного наименования (вида), но разных партий, которые поступили на специализированное складское помещение (место хранения) от заводов-изготовителей или с других складов в небольших количествах и у которых истекли назначенные сроки хранения, после сплошного неразрушающего контроля могут быть сведены в сборные партии по годам изготовления. В этом случае сборной партии присваивается новый номер с припиской к нему индекса "</w:t>
      </w:r>
      <w:proofErr w:type="spellStart"/>
      <w:r>
        <w:t>сб</w:t>
      </w:r>
      <w:proofErr w:type="spellEnd"/>
      <w:r>
        <w:t xml:space="preserve">", </w:t>
      </w:r>
      <w:proofErr w:type="gramStart"/>
      <w:r>
        <w:t>например</w:t>
      </w:r>
      <w:proofErr w:type="gramEnd"/>
      <w:r>
        <w:t xml:space="preserve">: "28 </w:t>
      </w:r>
      <w:proofErr w:type="spellStart"/>
      <w:r>
        <w:t>сб</w:t>
      </w:r>
      <w:proofErr w:type="spellEnd"/>
      <w:r>
        <w:t>".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2.10.7. Проведение периодических испытаний средств радиационной и химической защиты контролируется территориальными органами МЧС России по субъектам Российской Федерации и осуществляется испытательными лабораториями и другими уполномоченными организациями.</w:t>
      </w:r>
    </w:p>
    <w:p w:rsidR="006E1AE7" w:rsidRDefault="006E1AE7">
      <w:pPr>
        <w:pStyle w:val="ConsPlusNormal"/>
        <w:jc w:val="both"/>
      </w:pPr>
      <w:r>
        <w:t xml:space="preserve">(п. 2.10.7 в ред. </w:t>
      </w:r>
      <w:hyperlink r:id="rId64">
        <w:r>
          <w:rPr>
            <w:color w:val="0000FF"/>
          </w:rPr>
          <w:t>Приказа</w:t>
        </w:r>
      </w:hyperlink>
      <w:r>
        <w:t xml:space="preserve"> МЧС России от 10.03.2006 N 140)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2.10.8. Внеплановая проверка (поверка) приборов радиационного контроля проводится при </w:t>
      </w:r>
      <w:r>
        <w:lastRenderedPageBreak/>
        <w:t xml:space="preserve">проведении ремонта, повреждении </w:t>
      </w:r>
      <w:proofErr w:type="spellStart"/>
      <w:r>
        <w:t>поверительного</w:t>
      </w:r>
      <w:proofErr w:type="spellEnd"/>
      <w:r>
        <w:t xml:space="preserve"> клейма или утрате документов, подтверждающих прохождение периодической проверки (поверки).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Если средства радиационной и химической защиты по истечении назначенного срока хранения признаны непригодными для эксплуатации по результатам лабораторных испытаний (проверки (поверки)) и не подлежат ремонту, то они подлежат списанию ввиду утраты защитных и эксплуатационных свойств. При этом результаты испытаний (проверки (поверки)) записываются в формуляр (паспорт) или складской формуляр.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2.10.9. Основанием для продления срока хранения средств радиационной и химической защиты или его списания является акт лабораторных испытаний (проверки (поверки)). В акте лабораторных испытаний средств радиационной и химической защиты должны указываться: формулярные данные испытанных (поверенных) партий; даты испытаний и номера анализов; количество образцов (проб), подвергнутых испытаниям; результаты испытаний (проверки (поверки)) по всем показателям; выводы о качестве каждой в отдельности партии, заключение поверочного органа.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2.10.10. Организации, на балансе которых находятся средства индивидуальной защиты, приборы радиационной, химической разведки и контроля, организуют проведение своевременного отбора образцов средств радиационной и химической защиты со складов и доставку их для проведения лабораторных испытаний (проверки (поверки)).</w:t>
      </w:r>
    </w:p>
    <w:p w:rsidR="006E1AE7" w:rsidRDefault="006E1AE7">
      <w:pPr>
        <w:pStyle w:val="ConsPlusNormal"/>
        <w:jc w:val="both"/>
      </w:pPr>
      <w:r>
        <w:t xml:space="preserve">(в ред. Приказов МЧС России от 10.03.2006 </w:t>
      </w:r>
      <w:hyperlink r:id="rId68">
        <w:r>
          <w:rPr>
            <w:color w:val="0000FF"/>
          </w:rPr>
          <w:t>N 140</w:t>
        </w:r>
      </w:hyperlink>
      <w:r>
        <w:t xml:space="preserve">, от 30.11.2015 </w:t>
      </w:r>
      <w:hyperlink r:id="rId69">
        <w:r>
          <w:rPr>
            <w:color w:val="0000FF"/>
          </w:rPr>
          <w:t>N 618</w:t>
        </w:r>
      </w:hyperlink>
      <w:r>
        <w:t>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2.11. Освежение и замена средств радиационной и химической защиты: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2.11.1. Для поддержания высокого качества хранимых средств радиационной и химической защиты производится своевременное их освежение и замена. Освежению подлежат средства радиационной и химической защиты, у которых по истечении назначенного срока хранения выявлено отклонение основных эксплуатационных параметров от норм, установленных ГОСТами или техническими условиями, и оно не подлежит ремонту.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2.11.2. Замене подлежат средства радиационной и химической защиты, непригодные для использования по прямому предназначению и морально устаревшие.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2.11.3. Учет средств радиационной и химической защиты, подлежащих освежению и замене, ведется на складе в учетных карточках. На основании данных учета ответственным за хранение в установленные сроки представляются в вышестоящий орган (по подчиненности) заявки на освежение имущества и расходных средств (источники питания, индикаторные трубки), а также на закупку комплектующих изделий, средств для консервации приборов, инструмента и складского инвентаря (оборудования).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2.12. Прием поступающих на склад средств радиационной и химической защиты осуществляется специально назначенными комиссиями, которые по окончании приема оформляют акты приема.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Разногласия в случаях обнаружения недостатков при приеме по количеству и качеству товара разрешаются в установленном порядке.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2.13. Учет наличия средств радиационной и химической защиты в организации и в специализированном складском помещении (месте хранения) ведется по карточкам в специфицированном виде. Операции в карточках об оприходовании, закладке, отпуске, замене, освежении или списании имущества производятся в день их совершения на основании нарядов, накладных, актов на закладку (выпуск) имущества.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Ответственный за хранение на основании акта приемки оприходует поступившие средства радиационной и химической защиты по карточкам количественного учета в специализированном складском помещении (месте хранения) в специфицированном виде по наименованиям, размерам, сортам, маркам и партиям.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lastRenderedPageBreak/>
        <w:t>Учет списанных средств радиационной и химической защиты по номенклатуре, количеству и годам выпуска ведется на основании актов.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2.14. Для определения правильности заполнения учетных карточек в организации и в специализированном складском помещении (месте хранения) должна проводиться сверка бухгалтерского и складского учета два раза в год по состоянию на 1 июля и 1 января. В акте сверки отмечаются расхождения и принимаются немедленные меры к их устранению.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2.15. Проверка административно-хозяйственной деятельности специализированных складских помещений (мест хранения) осуществляется постоянно действующими комиссиями организаций. В состав комиссий включаются специалисты различных служб организации, а также должностные лица, имеющие опыт практической работы со средствами индивидуальной защиты.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Проверка производится: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 xml:space="preserve">один раз в год в ходе инвентаризации материальных ценностей с целью определения наличия, качественного состояния, условий хранения имущества и соответствия его предназначению; технического состояния зданий специализированных складских помещений (мест хранения), выполнения </w:t>
      </w:r>
      <w:hyperlink r:id="rId75">
        <w:r>
          <w:rPr>
            <w:color w:val="0000FF"/>
          </w:rPr>
          <w:t>требований</w:t>
        </w:r>
      </w:hyperlink>
      <w:r>
        <w:t xml:space="preserve"> пожарной безопасности и т.п.;</w:t>
      </w:r>
    </w:p>
    <w:p w:rsidR="006E1AE7" w:rsidRDefault="006E1AE7">
      <w:pPr>
        <w:pStyle w:val="ConsPlusNormal"/>
        <w:jc w:val="both"/>
      </w:pPr>
      <w:r>
        <w:t xml:space="preserve">(в ред. Приказов МЧС России от 19.04.2010 </w:t>
      </w:r>
      <w:hyperlink r:id="rId76">
        <w:r>
          <w:rPr>
            <w:color w:val="0000FF"/>
          </w:rPr>
          <w:t>N 186</w:t>
        </w:r>
      </w:hyperlink>
      <w:r>
        <w:t xml:space="preserve">, от 30.11.2015 </w:t>
      </w:r>
      <w:hyperlink r:id="rId77">
        <w:r>
          <w:rPr>
            <w:color w:val="0000FF"/>
          </w:rPr>
          <w:t>N 618</w:t>
        </w:r>
      </w:hyperlink>
      <w:r>
        <w:t>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при обнаружении недостачи или хищения (порчи) имущества в специализированном складском помещении (месте хранения);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при передаче специализированного складского помещения (места хранения);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по решению органов, уполномоченных осуществлять надзор и контроль за накоплением, хранением и использованием запасов средств индивидуальной защиты, приборов радиационной, химической разведки и контроля.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Приказа</w:t>
        </w:r>
      </w:hyperlink>
      <w:r>
        <w:t xml:space="preserve"> МЧС России от 10.03.2006 N 140)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Документы, характеризующие качественное состояние имущества, сертификаты (при необходимости), акты лабораторных испытаний и на закладку (выпуск) имущества хранятся в отдельных делах организации и уничтожаются в установленном порядке по истечении трех лет после проведения операций выпуска имущества.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Результаты проверок специализированного складского помещения (места хранения) с указанием выявленных недостатков и предложений по их устранению оформляются актом, а результаты частных проверок должны записываться в журнал проверки средств радиационной и химической защиты должностными лицами.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2.16. Инструкции по охране труда для работников специализированного складского помещения (места хранения) разрабатываются ответственными за хранение на основании приказа (распоряжения) руководителя организации в установленном порядке.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2.17. Выбор средств радиационной и химической защиты производится с учетом их предназначения и защитных свойств, конкретных условий обстановки и характера заражения. Порядок работы определяется требованиями технического описания и инструкции по эксплуатации для соответствующего средства защиты.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right"/>
        <w:outlineLvl w:val="1"/>
      </w:pPr>
      <w:r>
        <w:lastRenderedPageBreak/>
        <w:t>Приложение N 1</w:t>
      </w:r>
    </w:p>
    <w:p w:rsidR="006E1AE7" w:rsidRDefault="006E1AE7">
      <w:pPr>
        <w:pStyle w:val="ConsPlusNormal"/>
        <w:jc w:val="right"/>
      </w:pPr>
      <w:r>
        <w:t xml:space="preserve">к </w:t>
      </w:r>
      <w:hyperlink w:anchor="P87">
        <w:r>
          <w:rPr>
            <w:color w:val="0000FF"/>
          </w:rPr>
          <w:t>пункту 2.7.3</w:t>
        </w:r>
      </w:hyperlink>
      <w:r>
        <w:t xml:space="preserve"> Правил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center"/>
      </w:pPr>
      <w:bookmarkStart w:id="9" w:name="P270"/>
      <w:bookmarkEnd w:id="9"/>
      <w:r>
        <w:t>ТИПОВЫЕ ТАБЛИЧКИ И УКАЗАТЕЛИ СКЛАДОВ</w:t>
      </w:r>
    </w:p>
    <w:p w:rsidR="006E1AE7" w:rsidRDefault="006E1A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1A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30.11.2015 N 618)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</w:tr>
    </w:tbl>
    <w:p w:rsidR="006E1AE7" w:rsidRDefault="006E1AE7">
      <w:pPr>
        <w:pStyle w:val="ConsPlusNormal"/>
      </w:pPr>
    </w:p>
    <w:p w:rsidR="006E1AE7" w:rsidRDefault="006E1AE7">
      <w:pPr>
        <w:pStyle w:val="ConsPlusNormal"/>
        <w:ind w:firstLine="540"/>
        <w:jc w:val="both"/>
      </w:pPr>
      <w:r>
        <w:t>На территории склада устанавливаются следующие указатели и таблички: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Стоянка машин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На стоянку машин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Площадка приема техники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К хранилищу N __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К месту курения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Место курения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Пожарный водоем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Место хранения огнетушителей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Ответственный за противопожарное состояние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ind w:firstLine="540"/>
        <w:jc w:val="both"/>
      </w:pPr>
      <w:r>
        <w:t>Предупредительные надписи: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Вход воспрещен!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Не курить!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Сдать курительные принадлежности!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Внимание! При пожаре звонить по телефону N _________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Ответственный за хранение! При уходе из хранилища выключи наружный рубильник.</w:t>
      </w:r>
    </w:p>
    <w:p w:rsidR="006E1AE7" w:rsidRDefault="006E1AE7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right"/>
        <w:outlineLvl w:val="1"/>
      </w:pPr>
      <w:r>
        <w:lastRenderedPageBreak/>
        <w:t>Приложение N 2</w:t>
      </w:r>
    </w:p>
    <w:p w:rsidR="006E1AE7" w:rsidRDefault="006E1AE7">
      <w:pPr>
        <w:pStyle w:val="ConsPlusNormal"/>
        <w:jc w:val="right"/>
      </w:pPr>
      <w:r>
        <w:t xml:space="preserve">к </w:t>
      </w:r>
      <w:hyperlink w:anchor="P105">
        <w:r>
          <w:rPr>
            <w:color w:val="0000FF"/>
          </w:rPr>
          <w:t>пункту 2.8.7</w:t>
        </w:r>
      </w:hyperlink>
      <w:r>
        <w:t xml:space="preserve"> Правил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center"/>
      </w:pPr>
      <w:bookmarkStart w:id="10" w:name="P300"/>
      <w:bookmarkEnd w:id="10"/>
      <w:r>
        <w:t>ПРИМЕРНЫЙ ПЕРЕЧЕНЬ</w:t>
      </w:r>
    </w:p>
    <w:p w:rsidR="006E1AE7" w:rsidRDefault="006E1AE7">
      <w:pPr>
        <w:pStyle w:val="ConsPlusNormal"/>
        <w:jc w:val="center"/>
      </w:pPr>
      <w:r>
        <w:t>ОБОРУДОВАНИЯ, ИНВЕНТАРЯ И ИНСТРУМЕНТА</w:t>
      </w:r>
    </w:p>
    <w:p w:rsidR="006E1AE7" w:rsidRDefault="006E1AE7">
      <w:pPr>
        <w:pStyle w:val="ConsPlusNormal"/>
        <w:jc w:val="center"/>
      </w:pPr>
      <w:r>
        <w:t>В СПЕЦИАЛИЗИРОВАННЫХ СКЛАДСКИХ ПОМЕЩЕНИЯХ</w:t>
      </w:r>
    </w:p>
    <w:p w:rsidR="006E1AE7" w:rsidRDefault="006E1AE7">
      <w:pPr>
        <w:pStyle w:val="ConsPlusNormal"/>
        <w:jc w:val="center"/>
      </w:pPr>
      <w:r>
        <w:t>ДЛЯ РАБОТЫ СО СРЕДСТВАМИ РАДИАЦИОННОЙ И ХИМИЧЕСКОЙ ЗАЩИТЫ</w:t>
      </w:r>
    </w:p>
    <w:p w:rsidR="006E1AE7" w:rsidRDefault="006E1A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1A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30.11.2015 N 618)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</w:tr>
    </w:tbl>
    <w:p w:rsidR="006E1AE7" w:rsidRDefault="006E1AE7">
      <w:pPr>
        <w:pStyle w:val="ConsPlusNormal"/>
      </w:pPr>
    </w:p>
    <w:p w:rsidR="006E1AE7" w:rsidRDefault="006E1AE7">
      <w:pPr>
        <w:pStyle w:val="ConsPlusNormal"/>
        <w:ind w:firstLine="540"/>
        <w:jc w:val="both"/>
      </w:pPr>
      <w:r>
        <w:t>1. Оборудование: стеллажи, поддоны, лестницы переносные, доска для документации, переносная лампа электрическая, гигрометр, термометр, стол конторский, ящики для учетных карточек, стулья (табуретки), шкаф металлический для хранения инвентаря, ящики металлические с крышками для ветоши, подкладки (брусья), козелки-подставки, аптечка медицинская, пожарное оборудование.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 Инвентарь: щетки-сметки, щетки для пола, метлы, лопаты железные и деревянные, совки металлические, лом, ведро железное, косы, грабли металлические, трафареты надписей для ящиков: "Не бросать", "Верх", "Не кантовать", "Осторожно", "Осторожно стекло" и др.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3. Инструмент: слесарно-монтажный инструмент (штангенциркуль, линейка, измерительная рулетка и др.); инструмент для вскрытия и упаковки деревянной тары (гвоздодеры, кусачки, клещи столярные, топор плотницкий, ножовка по дереву, плоскогубцы универсальные, ножницы ручные по металлу, приспособления для кантовки ящиков, молоток, отвертка).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right"/>
        <w:outlineLvl w:val="1"/>
      </w:pPr>
      <w:r>
        <w:lastRenderedPageBreak/>
        <w:t>Приложение N 3</w:t>
      </w:r>
    </w:p>
    <w:p w:rsidR="006E1AE7" w:rsidRDefault="006E1AE7">
      <w:pPr>
        <w:pStyle w:val="ConsPlusNormal"/>
        <w:jc w:val="right"/>
      </w:pPr>
      <w:r>
        <w:t xml:space="preserve">к </w:t>
      </w:r>
      <w:hyperlink w:anchor="P118">
        <w:r>
          <w:rPr>
            <w:color w:val="0000FF"/>
          </w:rPr>
          <w:t>пункту 2.8.10</w:t>
        </w:r>
      </w:hyperlink>
      <w:r>
        <w:t xml:space="preserve"> Правил</w:t>
      </w:r>
    </w:p>
    <w:p w:rsidR="006E1AE7" w:rsidRDefault="006E1A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1A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30.11.2015 N 618)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</w:tr>
    </w:tbl>
    <w:p w:rsidR="006E1AE7" w:rsidRDefault="006E1AE7">
      <w:pPr>
        <w:pStyle w:val="ConsPlusNormal"/>
      </w:pPr>
    </w:p>
    <w:p w:rsidR="006E1AE7" w:rsidRDefault="006E1AE7">
      <w:pPr>
        <w:pStyle w:val="ConsPlusNonformat"/>
        <w:jc w:val="both"/>
      </w:pPr>
      <w:bookmarkStart w:id="11" w:name="P320"/>
      <w:bookmarkEnd w:id="11"/>
      <w:r>
        <w:t xml:space="preserve">            ПАСПОРТ СПЕЦИАЛИЗИРОВАННОГО СКЛАДСКОГО</w:t>
      </w:r>
    </w:p>
    <w:p w:rsidR="006E1AE7" w:rsidRDefault="006E1AE7">
      <w:pPr>
        <w:pStyle w:val="ConsPlusNonformat"/>
        <w:jc w:val="both"/>
      </w:pPr>
      <w:r>
        <w:t xml:space="preserve">                  ПОМЕЩЕНИЯ (МЕСТА ХРАНЕНИЯ)</w:t>
      </w:r>
    </w:p>
    <w:p w:rsidR="006E1AE7" w:rsidRDefault="006E1AE7">
      <w:pPr>
        <w:pStyle w:val="ConsPlusNonformat"/>
        <w:jc w:val="both"/>
      </w:pPr>
    </w:p>
    <w:p w:rsidR="006E1AE7" w:rsidRDefault="006E1AE7">
      <w:pPr>
        <w:pStyle w:val="ConsPlusNonformat"/>
        <w:jc w:val="both"/>
      </w:pPr>
      <w:r>
        <w:t xml:space="preserve">                             (Форма)</w:t>
      </w:r>
    </w:p>
    <w:p w:rsidR="006E1AE7" w:rsidRDefault="006E1AE7">
      <w:pPr>
        <w:pStyle w:val="ConsPlusNonformat"/>
        <w:jc w:val="both"/>
      </w:pPr>
    </w:p>
    <w:p w:rsidR="006E1AE7" w:rsidRDefault="006E1AE7">
      <w:pPr>
        <w:pStyle w:val="ConsPlusNonformat"/>
        <w:jc w:val="both"/>
      </w:pPr>
      <w:r>
        <w:t xml:space="preserve">    1. Тип специализированного складского</w:t>
      </w:r>
    </w:p>
    <w:p w:rsidR="006E1AE7" w:rsidRDefault="006E1AE7">
      <w:pPr>
        <w:pStyle w:val="ConsPlusNonformat"/>
        <w:jc w:val="both"/>
      </w:pPr>
      <w:r>
        <w:t>помещения (места хранения)</w:t>
      </w:r>
    </w:p>
    <w:p w:rsidR="006E1AE7" w:rsidRDefault="006E1AE7">
      <w:pPr>
        <w:pStyle w:val="ConsPlusNonformat"/>
        <w:jc w:val="both"/>
      </w:pPr>
      <w:r>
        <w:t xml:space="preserve">    2. Емкость                                       ________ ваг.</w:t>
      </w:r>
    </w:p>
    <w:p w:rsidR="006E1AE7" w:rsidRDefault="006E1AE7">
      <w:pPr>
        <w:pStyle w:val="ConsPlusNonformat"/>
        <w:jc w:val="both"/>
      </w:pPr>
      <w:r>
        <w:t xml:space="preserve">    3. Загруженность                                 ________ ваг.</w:t>
      </w:r>
    </w:p>
    <w:p w:rsidR="006E1AE7" w:rsidRDefault="006E1AE7">
      <w:pPr>
        <w:pStyle w:val="ConsPlusNonformat"/>
        <w:jc w:val="both"/>
      </w:pPr>
      <w:r>
        <w:t xml:space="preserve">    4. Год постройки                                 19__</w:t>
      </w:r>
    </w:p>
    <w:p w:rsidR="006E1AE7" w:rsidRDefault="006E1AE7">
      <w:pPr>
        <w:pStyle w:val="ConsPlusNonformat"/>
        <w:jc w:val="both"/>
      </w:pPr>
      <w:r>
        <w:t xml:space="preserve">    5. Внутренние габаритные размеры:</w:t>
      </w:r>
    </w:p>
    <w:p w:rsidR="006E1AE7" w:rsidRDefault="006E1AE7">
      <w:pPr>
        <w:pStyle w:val="ConsPlusNonformat"/>
        <w:jc w:val="both"/>
      </w:pPr>
      <w:r>
        <w:t xml:space="preserve">         длина                                       ________ м</w:t>
      </w:r>
    </w:p>
    <w:p w:rsidR="006E1AE7" w:rsidRDefault="006E1AE7">
      <w:pPr>
        <w:pStyle w:val="ConsPlusNonformat"/>
        <w:jc w:val="both"/>
      </w:pPr>
      <w:r>
        <w:t xml:space="preserve">         ширина                                      ________ м</w:t>
      </w:r>
    </w:p>
    <w:p w:rsidR="006E1AE7" w:rsidRDefault="006E1AE7">
      <w:pPr>
        <w:pStyle w:val="ConsPlusNonformat"/>
        <w:jc w:val="both"/>
      </w:pPr>
      <w:r>
        <w:t xml:space="preserve">         высота                                      ________ м</w:t>
      </w:r>
    </w:p>
    <w:p w:rsidR="006E1AE7" w:rsidRDefault="006E1AE7">
      <w:pPr>
        <w:pStyle w:val="ConsPlusNonformat"/>
        <w:jc w:val="both"/>
      </w:pPr>
      <w:r>
        <w:t xml:space="preserve">    6. Общая площадь                                 _______ кв. м</w:t>
      </w:r>
    </w:p>
    <w:p w:rsidR="006E1AE7" w:rsidRDefault="006E1AE7">
      <w:pPr>
        <w:pStyle w:val="ConsPlusNonformat"/>
        <w:jc w:val="both"/>
      </w:pPr>
      <w:r>
        <w:t xml:space="preserve">    7. Полезная площадь                              _______ кв. м</w:t>
      </w:r>
    </w:p>
    <w:p w:rsidR="006E1AE7" w:rsidRDefault="006E1AE7">
      <w:pPr>
        <w:pStyle w:val="ConsPlusNonformat"/>
        <w:jc w:val="both"/>
      </w:pPr>
      <w:r>
        <w:t xml:space="preserve">    8. Материал постройки</w:t>
      </w:r>
    </w:p>
    <w:p w:rsidR="006E1AE7" w:rsidRDefault="006E1AE7">
      <w:pPr>
        <w:pStyle w:val="ConsPlusNonformat"/>
        <w:jc w:val="both"/>
      </w:pPr>
      <w:r>
        <w:t xml:space="preserve">         стены                                       _____________</w:t>
      </w:r>
    </w:p>
    <w:p w:rsidR="006E1AE7" w:rsidRDefault="006E1AE7">
      <w:pPr>
        <w:pStyle w:val="ConsPlusNonformat"/>
        <w:jc w:val="both"/>
      </w:pPr>
      <w:r>
        <w:t xml:space="preserve">         полы                                        _____________</w:t>
      </w:r>
    </w:p>
    <w:p w:rsidR="006E1AE7" w:rsidRDefault="006E1AE7">
      <w:pPr>
        <w:pStyle w:val="ConsPlusNonformat"/>
        <w:jc w:val="both"/>
      </w:pPr>
      <w:r>
        <w:t xml:space="preserve">         крыша                                       _____________</w:t>
      </w:r>
    </w:p>
    <w:p w:rsidR="006E1AE7" w:rsidRDefault="006E1AE7">
      <w:pPr>
        <w:pStyle w:val="ConsPlusNonformat"/>
        <w:jc w:val="both"/>
      </w:pPr>
      <w:r>
        <w:t xml:space="preserve">         опоры                                       _____________</w:t>
      </w:r>
    </w:p>
    <w:p w:rsidR="006E1AE7" w:rsidRDefault="006E1AE7">
      <w:pPr>
        <w:pStyle w:val="ConsPlusNonformat"/>
        <w:jc w:val="both"/>
      </w:pPr>
      <w:r>
        <w:t xml:space="preserve">         настил                                      _____________</w:t>
      </w:r>
    </w:p>
    <w:p w:rsidR="006E1AE7" w:rsidRDefault="006E1AE7">
      <w:pPr>
        <w:pStyle w:val="ConsPlusNonformat"/>
        <w:jc w:val="both"/>
      </w:pPr>
      <w:r>
        <w:t xml:space="preserve">    9. Отопление                                     _____________</w:t>
      </w:r>
    </w:p>
    <w:p w:rsidR="006E1AE7" w:rsidRDefault="006E1AE7">
      <w:pPr>
        <w:pStyle w:val="ConsPlusNonformat"/>
        <w:jc w:val="both"/>
      </w:pPr>
      <w:r>
        <w:t xml:space="preserve">    10. Вентиляция                                   _____________</w:t>
      </w:r>
    </w:p>
    <w:p w:rsidR="006E1AE7" w:rsidRDefault="006E1AE7">
      <w:pPr>
        <w:pStyle w:val="ConsPlusNonformat"/>
        <w:jc w:val="both"/>
      </w:pPr>
      <w:r>
        <w:t xml:space="preserve">    11. Освещение                                    _____________</w:t>
      </w:r>
    </w:p>
    <w:p w:rsidR="006E1AE7" w:rsidRDefault="006E1AE7">
      <w:pPr>
        <w:pStyle w:val="ConsPlusNonformat"/>
        <w:jc w:val="both"/>
      </w:pPr>
      <w:r>
        <w:t xml:space="preserve">    12. Общая потребляемая мощность                  _________ кВт</w:t>
      </w:r>
    </w:p>
    <w:p w:rsidR="006E1AE7" w:rsidRDefault="006E1AE7">
      <w:pPr>
        <w:pStyle w:val="ConsPlusNonformat"/>
        <w:jc w:val="both"/>
      </w:pPr>
      <w:r>
        <w:t xml:space="preserve">    13. Общая мощность электродвигателей,</w:t>
      </w:r>
    </w:p>
    <w:p w:rsidR="006E1AE7" w:rsidRDefault="006E1AE7">
      <w:pPr>
        <w:pStyle w:val="ConsPlusNonformat"/>
        <w:jc w:val="both"/>
      </w:pPr>
      <w:r>
        <w:t>питающихся от сети                                   _________ кВт</w:t>
      </w:r>
    </w:p>
    <w:p w:rsidR="006E1AE7" w:rsidRDefault="006E1AE7">
      <w:pPr>
        <w:pStyle w:val="ConsPlusNonformat"/>
        <w:jc w:val="both"/>
      </w:pPr>
      <w:r>
        <w:t xml:space="preserve">    14. Допустимая нагрузка на 1 кв. м пола          _________ кг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ind w:firstLine="540"/>
        <w:jc w:val="both"/>
      </w:pPr>
      <w:r>
        <w:t>Примечания. 1. Паспорт изготавливается из фанеры и окрашивается в черный цвет. Текст паспорта пишется белой масляной краской, а все данные - мелом.</w:t>
      </w:r>
    </w:p>
    <w:p w:rsidR="006E1AE7" w:rsidRDefault="006E1AE7">
      <w:pPr>
        <w:pStyle w:val="ConsPlusNormal"/>
        <w:spacing w:before="200"/>
        <w:ind w:firstLine="540"/>
        <w:jc w:val="both"/>
      </w:pPr>
      <w:r>
        <w:t>2. Данные о загруженности и свободной емкости специализированного складского помещения (места хранения) показываются на первое число каждого месяца.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right"/>
        <w:outlineLvl w:val="1"/>
      </w:pPr>
      <w:r>
        <w:lastRenderedPageBreak/>
        <w:t>Приложение N 4</w:t>
      </w:r>
    </w:p>
    <w:p w:rsidR="006E1AE7" w:rsidRDefault="006E1AE7">
      <w:pPr>
        <w:pStyle w:val="ConsPlusNormal"/>
        <w:jc w:val="right"/>
      </w:pPr>
      <w:r>
        <w:t xml:space="preserve">к </w:t>
      </w:r>
      <w:hyperlink w:anchor="P118">
        <w:r>
          <w:rPr>
            <w:color w:val="0000FF"/>
          </w:rPr>
          <w:t>пункту 2.8.10</w:t>
        </w:r>
      </w:hyperlink>
      <w:r>
        <w:t xml:space="preserve"> Правил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center"/>
      </w:pPr>
      <w:bookmarkStart w:id="12" w:name="P360"/>
      <w:bookmarkEnd w:id="12"/>
      <w:r>
        <w:t>ЖУРНАЛ</w:t>
      </w:r>
    </w:p>
    <w:p w:rsidR="006E1AE7" w:rsidRDefault="006E1AE7">
      <w:pPr>
        <w:pStyle w:val="ConsPlusNormal"/>
        <w:jc w:val="center"/>
      </w:pPr>
      <w:r>
        <w:t>УЧЕТА СРЕДСТВ РАДИАЦИОННОЙ И ХИМИЧЕСКОЙ ЗАЩИТЫ</w:t>
      </w:r>
    </w:p>
    <w:p w:rsidR="006E1AE7" w:rsidRDefault="006E1AE7">
      <w:pPr>
        <w:pStyle w:val="ConsPlusNormal"/>
        <w:jc w:val="center"/>
      </w:pPr>
      <w:r>
        <w:t>ПО ГОДАМ ИЗГОТОВЛЕНИЯ</w:t>
      </w:r>
    </w:p>
    <w:p w:rsidR="006E1AE7" w:rsidRDefault="006E1A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1A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30.11.2015 N 618)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</w:tr>
    </w:tbl>
    <w:p w:rsidR="006E1AE7" w:rsidRDefault="006E1AE7">
      <w:pPr>
        <w:pStyle w:val="ConsPlusNormal"/>
      </w:pPr>
    </w:p>
    <w:p w:rsidR="006E1AE7" w:rsidRDefault="006E1AE7">
      <w:pPr>
        <w:pStyle w:val="ConsPlusNormal"/>
        <w:jc w:val="center"/>
      </w:pPr>
      <w:r>
        <w:t>(Форма)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sectPr w:rsidR="006E1AE7" w:rsidSect="008F00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1485"/>
        <w:gridCol w:w="1155"/>
        <w:gridCol w:w="1650"/>
        <w:gridCol w:w="2145"/>
        <w:gridCol w:w="1650"/>
        <w:gridCol w:w="1485"/>
      </w:tblGrid>
      <w:tr w:rsidR="006E1AE7"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  <w:r>
              <w:lastRenderedPageBreak/>
              <w:t>Дата записи</w:t>
            </w:r>
          </w:p>
        </w:tc>
        <w:tc>
          <w:tcPr>
            <w:tcW w:w="1485" w:type="dxa"/>
          </w:tcPr>
          <w:p w:rsidR="006E1AE7" w:rsidRDefault="006E1AE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  <w:r>
              <w:t>Номер партии</w:t>
            </w: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45" w:type="dxa"/>
          </w:tcPr>
          <w:p w:rsidR="006E1AE7" w:rsidRDefault="006E1AE7">
            <w:pPr>
              <w:pStyle w:val="ConsPlusNormal"/>
              <w:jc w:val="center"/>
            </w:pPr>
            <w:r>
              <w:t>Год изготовления</w:t>
            </w: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1485" w:type="dxa"/>
          </w:tcPr>
          <w:p w:rsidR="006E1AE7" w:rsidRDefault="006E1AE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E1AE7"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6E1AE7" w:rsidRDefault="006E1AE7">
            <w:pPr>
              <w:pStyle w:val="ConsPlusNormal"/>
              <w:jc w:val="center"/>
            </w:pPr>
          </w:p>
        </w:tc>
      </w:tr>
    </w:tbl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right"/>
        <w:outlineLvl w:val="1"/>
      </w:pPr>
      <w:r>
        <w:t>Приложение N 5</w:t>
      </w:r>
    </w:p>
    <w:p w:rsidR="006E1AE7" w:rsidRDefault="006E1AE7">
      <w:pPr>
        <w:pStyle w:val="ConsPlusNormal"/>
        <w:jc w:val="right"/>
      </w:pPr>
      <w:r>
        <w:t xml:space="preserve">к </w:t>
      </w:r>
      <w:hyperlink w:anchor="P118">
        <w:r>
          <w:rPr>
            <w:color w:val="0000FF"/>
          </w:rPr>
          <w:t>пункту 2.8.10</w:t>
        </w:r>
      </w:hyperlink>
      <w:r>
        <w:t xml:space="preserve"> Правил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center"/>
      </w:pPr>
      <w:bookmarkStart w:id="13" w:name="P418"/>
      <w:bookmarkEnd w:id="13"/>
      <w:r>
        <w:t>ЖУРНАЛ</w:t>
      </w:r>
    </w:p>
    <w:p w:rsidR="006E1AE7" w:rsidRDefault="006E1AE7">
      <w:pPr>
        <w:pStyle w:val="ConsPlusNormal"/>
        <w:jc w:val="center"/>
      </w:pPr>
      <w:r>
        <w:t>УЧЕТА СПИСАНИЯ СРЕДСТВ РАДИАЦИОННОЙ И ХИМИЧЕСКОЙ ЗАЩИТЫ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center"/>
      </w:pPr>
      <w:r>
        <w:t>(Форма)</w:t>
      </w:r>
    </w:p>
    <w:p w:rsidR="006E1AE7" w:rsidRDefault="006E1AE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1928"/>
        <w:gridCol w:w="1650"/>
        <w:gridCol w:w="1304"/>
        <w:gridCol w:w="1474"/>
        <w:gridCol w:w="3135"/>
      </w:tblGrid>
      <w:tr w:rsidR="006E1AE7"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  <w:r>
              <w:t>Дата записи</w:t>
            </w:r>
          </w:p>
        </w:tc>
        <w:tc>
          <w:tcPr>
            <w:tcW w:w="1928" w:type="dxa"/>
          </w:tcPr>
          <w:p w:rsidR="006E1AE7" w:rsidRDefault="006E1AE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  <w:r>
              <w:t>Год изготовления</w:t>
            </w:r>
          </w:p>
        </w:tc>
        <w:tc>
          <w:tcPr>
            <w:tcW w:w="1304" w:type="dxa"/>
          </w:tcPr>
          <w:p w:rsidR="006E1AE7" w:rsidRDefault="006E1AE7">
            <w:pPr>
              <w:pStyle w:val="ConsPlusNormal"/>
              <w:jc w:val="center"/>
            </w:pPr>
            <w:r>
              <w:t>Дата списания</w:t>
            </w:r>
          </w:p>
        </w:tc>
        <w:tc>
          <w:tcPr>
            <w:tcW w:w="1474" w:type="dxa"/>
          </w:tcPr>
          <w:p w:rsidR="006E1AE7" w:rsidRDefault="006E1AE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135" w:type="dxa"/>
          </w:tcPr>
          <w:p w:rsidR="006E1AE7" w:rsidRDefault="006E1AE7">
            <w:pPr>
              <w:pStyle w:val="ConsPlusNormal"/>
              <w:jc w:val="center"/>
            </w:pPr>
            <w:r>
              <w:t>Дата и количество выданного имущества организациям. Номер накладной</w:t>
            </w:r>
          </w:p>
        </w:tc>
      </w:tr>
      <w:tr w:rsidR="006E1AE7"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115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6E1AE7" w:rsidRDefault="006E1AE7">
            <w:pPr>
              <w:pStyle w:val="ConsPlusNormal"/>
              <w:jc w:val="center"/>
            </w:pPr>
          </w:p>
        </w:tc>
      </w:tr>
    </w:tbl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right"/>
        <w:outlineLvl w:val="1"/>
      </w:pPr>
      <w:r>
        <w:lastRenderedPageBreak/>
        <w:t>Приложение N 6</w:t>
      </w:r>
    </w:p>
    <w:p w:rsidR="006E1AE7" w:rsidRDefault="006E1AE7">
      <w:pPr>
        <w:pStyle w:val="ConsPlusNormal"/>
        <w:jc w:val="right"/>
      </w:pPr>
      <w:r>
        <w:t xml:space="preserve">к </w:t>
      </w:r>
      <w:hyperlink w:anchor="P124">
        <w:r>
          <w:rPr>
            <w:color w:val="0000FF"/>
          </w:rPr>
          <w:t>пункту 2.8.12</w:t>
        </w:r>
      </w:hyperlink>
      <w:r>
        <w:t xml:space="preserve"> Правил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center"/>
      </w:pPr>
      <w:bookmarkStart w:id="14" w:name="P467"/>
      <w:bookmarkEnd w:id="14"/>
      <w:r>
        <w:t>ЖУРНАЛ</w:t>
      </w:r>
    </w:p>
    <w:p w:rsidR="006E1AE7" w:rsidRDefault="006E1AE7">
      <w:pPr>
        <w:pStyle w:val="ConsPlusNormal"/>
        <w:jc w:val="center"/>
      </w:pPr>
      <w:r>
        <w:t>ПРОВЕРКИ (ПОВЕРКИ) СРЕДСТВ РАДИАЦИОННОЙ И ХИМИЧЕСКОЙ ЗАЩИТЫ</w:t>
      </w:r>
    </w:p>
    <w:p w:rsidR="006E1AE7" w:rsidRDefault="006E1AE7">
      <w:pPr>
        <w:pStyle w:val="ConsPlusNormal"/>
        <w:jc w:val="center"/>
      </w:pPr>
      <w:r>
        <w:t>ДОЛЖНОСТНЫМИ ЛИЦАМИ</w:t>
      </w:r>
    </w:p>
    <w:p w:rsidR="006E1AE7" w:rsidRDefault="006E1A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6E1A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30.11.2015 N 618)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</w:tr>
    </w:tbl>
    <w:p w:rsidR="006E1AE7" w:rsidRDefault="006E1AE7">
      <w:pPr>
        <w:pStyle w:val="ConsPlusNormal"/>
      </w:pPr>
    </w:p>
    <w:p w:rsidR="006E1AE7" w:rsidRDefault="006E1AE7">
      <w:pPr>
        <w:pStyle w:val="ConsPlusNormal"/>
        <w:jc w:val="center"/>
      </w:pPr>
      <w:r>
        <w:t>(Форма)</w:t>
      </w:r>
    </w:p>
    <w:p w:rsidR="006E1AE7" w:rsidRDefault="006E1AE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1815"/>
        <w:gridCol w:w="1980"/>
        <w:gridCol w:w="2310"/>
        <w:gridCol w:w="1871"/>
        <w:gridCol w:w="1814"/>
      </w:tblGrid>
      <w:tr w:rsidR="006E1AE7">
        <w:tc>
          <w:tcPr>
            <w:tcW w:w="825" w:type="dxa"/>
          </w:tcPr>
          <w:p w:rsidR="006E1AE7" w:rsidRDefault="006E1AE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5" w:type="dxa"/>
          </w:tcPr>
          <w:p w:rsidR="006E1AE7" w:rsidRDefault="006E1AE7">
            <w:pPr>
              <w:pStyle w:val="ConsPlusNormal"/>
              <w:jc w:val="center"/>
            </w:pPr>
            <w:r>
              <w:t>Должность, фамилия и инициалы проверяющего</w:t>
            </w: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  <w:r>
              <w:t>Результаты проверки (поверки) и отмеченные недостатки. Подпись проверяющего</w:t>
            </w:r>
          </w:p>
        </w:tc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  <w:r>
              <w:t>Сроки устранения недостатков и порядок доклада</w:t>
            </w:r>
          </w:p>
        </w:tc>
        <w:tc>
          <w:tcPr>
            <w:tcW w:w="1871" w:type="dxa"/>
          </w:tcPr>
          <w:p w:rsidR="006E1AE7" w:rsidRDefault="006E1AE7">
            <w:pPr>
              <w:pStyle w:val="ConsPlusNormal"/>
              <w:jc w:val="center"/>
            </w:pPr>
            <w:r>
              <w:t>Выполнение работы по устранению недостатков. Подпись ответственного за хранение</w:t>
            </w:r>
          </w:p>
        </w:tc>
        <w:tc>
          <w:tcPr>
            <w:tcW w:w="1814" w:type="dxa"/>
          </w:tcPr>
          <w:p w:rsidR="006E1AE7" w:rsidRDefault="006E1AE7">
            <w:pPr>
              <w:pStyle w:val="ConsPlusNormal"/>
              <w:jc w:val="center"/>
            </w:pPr>
            <w:r>
              <w:t>Подпись проверяющего о проведении проверки (поверки)</w:t>
            </w:r>
          </w:p>
        </w:tc>
      </w:tr>
      <w:tr w:rsidR="006E1AE7">
        <w:tc>
          <w:tcPr>
            <w:tcW w:w="82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82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82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82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82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6E1AE7" w:rsidRDefault="006E1AE7">
            <w:pPr>
              <w:pStyle w:val="ConsPlusNormal"/>
              <w:jc w:val="center"/>
            </w:pPr>
          </w:p>
        </w:tc>
      </w:tr>
    </w:tbl>
    <w:p w:rsidR="006E1AE7" w:rsidRDefault="006E1AE7">
      <w:pPr>
        <w:pStyle w:val="ConsPlusNormal"/>
        <w:sectPr w:rsidR="006E1AE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E1AE7" w:rsidRDefault="006E1AE7">
      <w:pPr>
        <w:pStyle w:val="ConsPlusNormal"/>
        <w:jc w:val="right"/>
        <w:outlineLvl w:val="1"/>
      </w:pPr>
      <w:r>
        <w:lastRenderedPageBreak/>
        <w:t>Приложение N 7</w:t>
      </w:r>
    </w:p>
    <w:p w:rsidR="006E1AE7" w:rsidRDefault="006E1AE7">
      <w:pPr>
        <w:pStyle w:val="ConsPlusNormal"/>
        <w:jc w:val="right"/>
      </w:pPr>
      <w:r>
        <w:t xml:space="preserve">к </w:t>
      </w:r>
      <w:hyperlink w:anchor="P147">
        <w:r>
          <w:rPr>
            <w:color w:val="0000FF"/>
          </w:rPr>
          <w:t>пункту 2.9.3</w:t>
        </w:r>
      </w:hyperlink>
      <w:r>
        <w:t xml:space="preserve"> Правил</w:t>
      </w:r>
    </w:p>
    <w:p w:rsidR="006E1AE7" w:rsidRDefault="006E1AE7">
      <w:pPr>
        <w:pStyle w:val="ConsPlusNormal"/>
      </w:pPr>
    </w:p>
    <w:p w:rsidR="006E1AE7" w:rsidRDefault="006E1AE7">
      <w:pPr>
        <w:pStyle w:val="ConsPlusNonformat"/>
        <w:jc w:val="both"/>
      </w:pPr>
      <w:bookmarkStart w:id="15" w:name="P519"/>
      <w:bookmarkEnd w:id="15"/>
      <w:r>
        <w:t xml:space="preserve">                        СТЕЛЛАЖНЫЕ ЯРЛЫКИ</w:t>
      </w:r>
    </w:p>
    <w:p w:rsidR="006E1AE7" w:rsidRDefault="006E1AE7">
      <w:pPr>
        <w:pStyle w:val="ConsPlusNonformat"/>
        <w:jc w:val="both"/>
      </w:pPr>
    </w:p>
    <w:p w:rsidR="006E1AE7" w:rsidRDefault="006E1AE7">
      <w:pPr>
        <w:pStyle w:val="ConsPlusNonformat"/>
        <w:jc w:val="both"/>
      </w:pPr>
      <w:r>
        <w:t xml:space="preserve">                             (Форма)</w:t>
      </w:r>
    </w:p>
    <w:p w:rsidR="006E1AE7" w:rsidRDefault="006E1AE7">
      <w:pPr>
        <w:pStyle w:val="ConsPlusNonformat"/>
        <w:jc w:val="both"/>
      </w:pPr>
    </w:p>
    <w:p w:rsidR="006E1AE7" w:rsidRDefault="006E1AE7">
      <w:pPr>
        <w:pStyle w:val="ConsPlusNonformat"/>
        <w:jc w:val="both"/>
      </w:pPr>
      <w:r>
        <w:t xml:space="preserve">                         Лицевая сторона</w:t>
      </w:r>
    </w:p>
    <w:p w:rsidR="006E1AE7" w:rsidRDefault="006E1AE7">
      <w:pPr>
        <w:pStyle w:val="ConsPlusNonformat"/>
        <w:jc w:val="both"/>
      </w:pPr>
    </w:p>
    <w:p w:rsidR="006E1AE7" w:rsidRDefault="006E1AE7">
      <w:pPr>
        <w:pStyle w:val="ConsPlusNonformat"/>
        <w:jc w:val="both"/>
      </w:pPr>
      <w:r>
        <w:t xml:space="preserve">    Стеллаж N ____</w:t>
      </w:r>
    </w:p>
    <w:p w:rsidR="006E1AE7" w:rsidRDefault="006E1AE7">
      <w:pPr>
        <w:pStyle w:val="ConsPlusNonformat"/>
        <w:jc w:val="both"/>
      </w:pPr>
      <w:r>
        <w:t xml:space="preserve">    Учетная карточка N _____</w:t>
      </w:r>
    </w:p>
    <w:p w:rsidR="006E1AE7" w:rsidRDefault="006E1AE7">
      <w:pPr>
        <w:pStyle w:val="ConsPlusNonformat"/>
        <w:jc w:val="both"/>
      </w:pPr>
      <w:r>
        <w:t xml:space="preserve">    Наименование имущества _____________</w:t>
      </w:r>
    </w:p>
    <w:p w:rsidR="006E1AE7" w:rsidRDefault="006E1AE7">
      <w:pPr>
        <w:pStyle w:val="ConsPlusNonformat"/>
        <w:jc w:val="both"/>
      </w:pPr>
      <w:r>
        <w:t xml:space="preserve">    Количество ______________</w:t>
      </w:r>
    </w:p>
    <w:p w:rsidR="006E1AE7" w:rsidRDefault="006E1AE7">
      <w:pPr>
        <w:pStyle w:val="ConsPlusNonformat"/>
        <w:jc w:val="both"/>
      </w:pPr>
      <w:r>
        <w:t xml:space="preserve">    Категория _______________</w:t>
      </w:r>
    </w:p>
    <w:p w:rsidR="006E1AE7" w:rsidRDefault="006E1AE7">
      <w:pPr>
        <w:pStyle w:val="ConsPlusNonformat"/>
        <w:jc w:val="both"/>
      </w:pPr>
      <w:r>
        <w:t xml:space="preserve">    Дата изготовления _______</w:t>
      </w:r>
    </w:p>
    <w:p w:rsidR="006E1AE7" w:rsidRDefault="006E1AE7">
      <w:pPr>
        <w:pStyle w:val="ConsPlusNonformat"/>
        <w:jc w:val="both"/>
      </w:pPr>
      <w:r>
        <w:t xml:space="preserve">    Дата закладки ___________</w:t>
      </w:r>
    </w:p>
    <w:p w:rsidR="006E1AE7" w:rsidRDefault="006E1AE7">
      <w:pPr>
        <w:pStyle w:val="ConsPlusNonformat"/>
        <w:jc w:val="both"/>
      </w:pPr>
      <w:r>
        <w:t xml:space="preserve">    Номер партии ____________</w:t>
      </w:r>
    </w:p>
    <w:p w:rsidR="006E1AE7" w:rsidRDefault="006E1AE7">
      <w:pPr>
        <w:pStyle w:val="ConsPlusNonformat"/>
        <w:jc w:val="both"/>
      </w:pPr>
      <w:r>
        <w:t xml:space="preserve">    Срок хранения ___________</w:t>
      </w:r>
    </w:p>
    <w:p w:rsidR="006E1AE7" w:rsidRDefault="006E1AE7">
      <w:pPr>
        <w:pStyle w:val="ConsPlusNonformat"/>
        <w:jc w:val="both"/>
      </w:pPr>
      <w:r>
        <w:t xml:space="preserve">    Срок освежения __________</w:t>
      </w:r>
    </w:p>
    <w:p w:rsidR="006E1AE7" w:rsidRDefault="006E1AE7">
      <w:pPr>
        <w:pStyle w:val="ConsPlusNonformat"/>
        <w:jc w:val="both"/>
      </w:pPr>
    </w:p>
    <w:p w:rsidR="006E1AE7" w:rsidRDefault="006E1AE7">
      <w:pPr>
        <w:pStyle w:val="ConsPlusNonformat"/>
        <w:jc w:val="both"/>
      </w:pPr>
      <w:r>
        <w:t xml:space="preserve">    Подпись ответственного за хранение _____________</w:t>
      </w:r>
    </w:p>
    <w:p w:rsidR="006E1AE7" w:rsidRDefault="006E1AE7">
      <w:pPr>
        <w:pStyle w:val="ConsPlusNonformat"/>
        <w:jc w:val="both"/>
      </w:pPr>
    </w:p>
    <w:p w:rsidR="006E1AE7" w:rsidRDefault="006E1AE7">
      <w:pPr>
        <w:pStyle w:val="ConsPlusNonformat"/>
        <w:jc w:val="both"/>
      </w:pPr>
      <w:r>
        <w:t xml:space="preserve">                        Оборотная сторона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sectPr w:rsidR="006E1AE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640"/>
        <w:gridCol w:w="3465"/>
      </w:tblGrid>
      <w:tr w:rsidR="006E1AE7"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  <w:r>
              <w:lastRenderedPageBreak/>
              <w:t>Дата проверки</w:t>
            </w:r>
          </w:p>
        </w:tc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  <w:r>
              <w:t>Подпись лица, проводившего проверку</w:t>
            </w:r>
          </w:p>
        </w:tc>
        <w:tc>
          <w:tcPr>
            <w:tcW w:w="2640" w:type="dxa"/>
          </w:tcPr>
          <w:p w:rsidR="006E1AE7" w:rsidRDefault="006E1AE7">
            <w:pPr>
              <w:pStyle w:val="ConsPlusNormal"/>
              <w:jc w:val="center"/>
            </w:pPr>
            <w:r>
              <w:t>Дата проведения консервации</w:t>
            </w:r>
          </w:p>
        </w:tc>
        <w:tc>
          <w:tcPr>
            <w:tcW w:w="3465" w:type="dxa"/>
          </w:tcPr>
          <w:p w:rsidR="006E1AE7" w:rsidRDefault="006E1AE7">
            <w:pPr>
              <w:pStyle w:val="ConsPlusNormal"/>
              <w:jc w:val="center"/>
            </w:pPr>
            <w:r>
              <w:t>Подпись лица, проводившего консервацию</w:t>
            </w:r>
          </w:p>
        </w:tc>
      </w:tr>
      <w:tr w:rsidR="006E1AE7"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3465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3465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3465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3465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3465" w:type="dxa"/>
          </w:tcPr>
          <w:p w:rsidR="006E1AE7" w:rsidRDefault="006E1AE7">
            <w:pPr>
              <w:pStyle w:val="ConsPlusNormal"/>
              <w:jc w:val="center"/>
            </w:pPr>
          </w:p>
        </w:tc>
      </w:tr>
    </w:tbl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right"/>
        <w:outlineLvl w:val="1"/>
      </w:pPr>
      <w:r>
        <w:t>Приложение N 8</w:t>
      </w:r>
    </w:p>
    <w:p w:rsidR="006E1AE7" w:rsidRDefault="006E1AE7">
      <w:pPr>
        <w:pStyle w:val="ConsPlusNormal"/>
        <w:jc w:val="right"/>
      </w:pPr>
      <w:r>
        <w:t xml:space="preserve">к </w:t>
      </w:r>
      <w:hyperlink w:anchor="P164">
        <w:r>
          <w:rPr>
            <w:color w:val="0000FF"/>
          </w:rPr>
          <w:t>пункту 2.9.8</w:t>
        </w:r>
      </w:hyperlink>
      <w:r>
        <w:t xml:space="preserve"> Требований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center"/>
      </w:pPr>
      <w:bookmarkStart w:id="16" w:name="P572"/>
      <w:bookmarkEnd w:id="16"/>
      <w:r>
        <w:t>ЖУРНАЛ</w:t>
      </w:r>
    </w:p>
    <w:p w:rsidR="006E1AE7" w:rsidRDefault="006E1AE7">
      <w:pPr>
        <w:pStyle w:val="ConsPlusNormal"/>
        <w:jc w:val="center"/>
      </w:pPr>
      <w:r>
        <w:t>РЕГИСТРАЦИИ ТЕМПЕРАТУРЫ И ВЛАЖНОСТИ ВОЗДУХА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center"/>
      </w:pPr>
      <w:r>
        <w:t>(Форма)</w:t>
      </w:r>
    </w:p>
    <w:p w:rsidR="006E1AE7" w:rsidRDefault="006E1AE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1815"/>
        <w:gridCol w:w="1980"/>
        <w:gridCol w:w="1980"/>
        <w:gridCol w:w="2475"/>
        <w:gridCol w:w="1650"/>
      </w:tblGrid>
      <w:tr w:rsidR="006E1AE7">
        <w:tc>
          <w:tcPr>
            <w:tcW w:w="825" w:type="dxa"/>
          </w:tcPr>
          <w:p w:rsidR="006E1AE7" w:rsidRDefault="006E1AE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5" w:type="dxa"/>
          </w:tcPr>
          <w:p w:rsidR="006E1AE7" w:rsidRDefault="006E1AE7">
            <w:pPr>
              <w:pStyle w:val="ConsPlusNormal"/>
              <w:jc w:val="center"/>
            </w:pPr>
            <w:r>
              <w:t>Время замера параметров</w:t>
            </w: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  <w:r>
              <w:t>Температура сухого термометра, град. С</w:t>
            </w: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  <w:r>
              <w:t>Температура смоченного термометра, град. С</w:t>
            </w:r>
          </w:p>
        </w:tc>
        <w:tc>
          <w:tcPr>
            <w:tcW w:w="2475" w:type="dxa"/>
          </w:tcPr>
          <w:p w:rsidR="006E1AE7" w:rsidRDefault="006E1AE7">
            <w:pPr>
              <w:pStyle w:val="ConsPlusNormal"/>
              <w:jc w:val="center"/>
            </w:pPr>
            <w:r>
              <w:t>Относительная влажность воздуха, %</w:t>
            </w: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  <w:r>
              <w:t>Подпись проводившего замер</w:t>
            </w:r>
          </w:p>
        </w:tc>
      </w:tr>
      <w:tr w:rsidR="006E1AE7">
        <w:tc>
          <w:tcPr>
            <w:tcW w:w="82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82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82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82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</w:tr>
      <w:tr w:rsidR="006E1AE7">
        <w:tc>
          <w:tcPr>
            <w:tcW w:w="82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6E1AE7" w:rsidRDefault="006E1AE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E1AE7" w:rsidRDefault="006E1AE7">
            <w:pPr>
              <w:pStyle w:val="ConsPlusNormal"/>
              <w:jc w:val="center"/>
            </w:pPr>
          </w:p>
        </w:tc>
      </w:tr>
    </w:tbl>
    <w:p w:rsidR="006E1AE7" w:rsidRDefault="006E1AE7">
      <w:pPr>
        <w:pStyle w:val="ConsPlusNormal"/>
      </w:pPr>
    </w:p>
    <w:p w:rsidR="006E1AE7" w:rsidRDefault="006E1AE7">
      <w:pPr>
        <w:pStyle w:val="ConsPlusNormal"/>
        <w:jc w:val="right"/>
        <w:outlineLvl w:val="1"/>
      </w:pPr>
      <w:bookmarkStart w:id="17" w:name="_GoBack"/>
      <w:bookmarkEnd w:id="17"/>
      <w:r>
        <w:lastRenderedPageBreak/>
        <w:t>Приложение N 9</w:t>
      </w:r>
    </w:p>
    <w:p w:rsidR="006E1AE7" w:rsidRDefault="006E1AE7">
      <w:pPr>
        <w:pStyle w:val="ConsPlusNormal"/>
        <w:jc w:val="right"/>
      </w:pPr>
      <w:r>
        <w:t xml:space="preserve">к </w:t>
      </w:r>
      <w:hyperlink w:anchor="P169">
        <w:r>
          <w:rPr>
            <w:color w:val="0000FF"/>
          </w:rPr>
          <w:t>пункту 2.9.10</w:t>
        </w:r>
      </w:hyperlink>
      <w:r>
        <w:t xml:space="preserve"> Правил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center"/>
      </w:pPr>
      <w:bookmarkStart w:id="18" w:name="P621"/>
      <w:bookmarkEnd w:id="18"/>
      <w:r>
        <w:t>СРОКИ</w:t>
      </w:r>
    </w:p>
    <w:p w:rsidR="006E1AE7" w:rsidRDefault="006E1AE7">
      <w:pPr>
        <w:pStyle w:val="ConsPlusNormal"/>
        <w:jc w:val="center"/>
      </w:pPr>
      <w:r>
        <w:t>ПРОВЕДЕНИЯ ОСМОТРОВ, ЛАБОРАТОРНЫХ ИСПЫТАНИЙ, ПОВЕРОК</w:t>
      </w:r>
    </w:p>
    <w:p w:rsidR="006E1AE7" w:rsidRDefault="006E1AE7">
      <w:pPr>
        <w:pStyle w:val="ConsPlusNormal"/>
        <w:jc w:val="center"/>
      </w:pPr>
      <w:r>
        <w:t>И ОБЪЕМЫ КОНТРОЛЯ ТЕХНИЧЕСКОГО (КАЧЕСТВЕННОГО) СОСТОЯНИЯ</w:t>
      </w:r>
    </w:p>
    <w:p w:rsidR="006E1AE7" w:rsidRDefault="006E1AE7">
      <w:pPr>
        <w:pStyle w:val="ConsPlusNormal"/>
        <w:jc w:val="center"/>
      </w:pPr>
      <w:r>
        <w:t>СРЕДСТВ РАДИАЦИОННОЙ И ХИМИЧЕСКОЙ ЗАЩИТЫ</w:t>
      </w:r>
    </w:p>
    <w:p w:rsidR="006E1AE7" w:rsidRDefault="006E1A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6E1A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AE7" w:rsidRDefault="006E1A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10.03.2006 </w:t>
            </w:r>
            <w:hyperlink r:id="rId89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30.11.2015 </w:t>
            </w:r>
            <w:hyperlink r:id="rId90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E7" w:rsidRDefault="006E1AE7">
            <w:pPr>
              <w:pStyle w:val="ConsPlusNormal"/>
            </w:pPr>
          </w:p>
        </w:tc>
      </w:tr>
    </w:tbl>
    <w:p w:rsidR="006E1AE7" w:rsidRDefault="006E1AE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2310"/>
        <w:gridCol w:w="5445"/>
      </w:tblGrid>
      <w:tr w:rsidR="006E1AE7">
        <w:tc>
          <w:tcPr>
            <w:tcW w:w="2970" w:type="dxa"/>
          </w:tcPr>
          <w:p w:rsidR="006E1AE7" w:rsidRDefault="006E1AE7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2310" w:type="dxa"/>
          </w:tcPr>
          <w:p w:rsidR="006E1AE7" w:rsidRDefault="006E1AE7">
            <w:pPr>
              <w:pStyle w:val="ConsPlusNormal"/>
              <w:jc w:val="center"/>
            </w:pPr>
            <w:r>
              <w:t>Периодичность осмотра при хранении, % от партии</w:t>
            </w:r>
          </w:p>
        </w:tc>
        <w:tc>
          <w:tcPr>
            <w:tcW w:w="5445" w:type="dxa"/>
          </w:tcPr>
          <w:p w:rsidR="006E1AE7" w:rsidRDefault="006E1AE7">
            <w:pPr>
              <w:pStyle w:val="ConsPlusNormal"/>
              <w:jc w:val="center"/>
            </w:pPr>
            <w:r>
              <w:t>Периодичность лабораторных испытаний, проверок (поверок) и количество образцов, отбираемых от заводской партии для контроля</w:t>
            </w:r>
          </w:p>
        </w:tc>
      </w:tr>
      <w:tr w:rsidR="006E1AE7">
        <w:tblPrEx>
          <w:tblBorders>
            <w:insideH w:val="nil"/>
          </w:tblBorders>
        </w:tblPrEx>
        <w:tc>
          <w:tcPr>
            <w:tcW w:w="2970" w:type="dxa"/>
            <w:tcBorders>
              <w:bottom w:val="nil"/>
            </w:tcBorders>
          </w:tcPr>
          <w:p w:rsidR="006E1AE7" w:rsidRDefault="006E1AE7">
            <w:pPr>
              <w:pStyle w:val="ConsPlusNormal"/>
            </w:pPr>
            <w:r>
              <w:t>1. Противогазы фильтрующие. Камеры защитные детские. Дополнительные патроны</w:t>
            </w:r>
          </w:p>
        </w:tc>
        <w:tc>
          <w:tcPr>
            <w:tcW w:w="2310" w:type="dxa"/>
            <w:tcBorders>
              <w:bottom w:val="nil"/>
            </w:tcBorders>
          </w:tcPr>
          <w:p w:rsidR="006E1AE7" w:rsidRDefault="006E1AE7">
            <w:pPr>
              <w:pStyle w:val="ConsPlusNormal"/>
            </w:pPr>
            <w:r>
              <w:t>Один раз в два года, 2%, но не менее 2 ящиков</w:t>
            </w:r>
          </w:p>
        </w:tc>
        <w:tc>
          <w:tcPr>
            <w:tcW w:w="5445" w:type="dxa"/>
            <w:tcBorders>
              <w:bottom w:val="nil"/>
            </w:tcBorders>
          </w:tcPr>
          <w:p w:rsidR="006E1AE7" w:rsidRDefault="006E1AE7">
            <w:pPr>
              <w:pStyle w:val="ConsPlusNormal"/>
              <w:jc w:val="both"/>
            </w:pPr>
            <w:r>
              <w:t>Первый раз - за шесть месяцев до истечения гарантийного срока хранения;</w:t>
            </w:r>
          </w:p>
          <w:p w:rsidR="006E1AE7" w:rsidRDefault="006E1AE7">
            <w:pPr>
              <w:pStyle w:val="ConsPlusNormal"/>
              <w:jc w:val="both"/>
            </w:pPr>
            <w:r>
              <w:t>второй раз через пять лет после истечения гарантийного срока хранения и далее один раз в два года по пять противогазов, дополнительных патронов и 2 камеры защитные детские</w:t>
            </w:r>
          </w:p>
        </w:tc>
      </w:tr>
      <w:tr w:rsidR="006E1AE7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6E1AE7" w:rsidRDefault="006E1AE7">
            <w:pPr>
              <w:pStyle w:val="ConsPlusNormal"/>
              <w:jc w:val="both"/>
            </w:pPr>
            <w:r>
              <w:t xml:space="preserve">(в ред. Приказов МЧС России от 10.03.2006 </w:t>
            </w:r>
            <w:hyperlink r:id="rId91">
              <w:r>
                <w:rPr>
                  <w:color w:val="0000FF"/>
                </w:rPr>
                <w:t>N 140</w:t>
              </w:r>
            </w:hyperlink>
            <w:r>
              <w:t xml:space="preserve">, от 30.11.2015 </w:t>
            </w:r>
            <w:hyperlink r:id="rId92">
              <w:r>
                <w:rPr>
                  <w:color w:val="0000FF"/>
                </w:rPr>
                <w:t>N 618</w:t>
              </w:r>
            </w:hyperlink>
            <w:r>
              <w:t>)</w:t>
            </w:r>
          </w:p>
        </w:tc>
      </w:tr>
      <w:tr w:rsidR="006E1AE7">
        <w:tblPrEx>
          <w:tblBorders>
            <w:insideH w:val="nil"/>
          </w:tblBorders>
        </w:tblPrEx>
        <w:tc>
          <w:tcPr>
            <w:tcW w:w="2970" w:type="dxa"/>
            <w:tcBorders>
              <w:bottom w:val="nil"/>
            </w:tcBorders>
          </w:tcPr>
          <w:p w:rsidR="006E1AE7" w:rsidRDefault="006E1AE7">
            <w:pPr>
              <w:pStyle w:val="ConsPlusNormal"/>
            </w:pPr>
            <w:r>
              <w:t>2. Приборы радиационной разведки и контроля</w:t>
            </w:r>
          </w:p>
        </w:tc>
        <w:tc>
          <w:tcPr>
            <w:tcW w:w="2310" w:type="dxa"/>
            <w:tcBorders>
              <w:bottom w:val="nil"/>
            </w:tcBorders>
          </w:tcPr>
          <w:p w:rsidR="006E1AE7" w:rsidRDefault="006E1AE7">
            <w:pPr>
              <w:pStyle w:val="ConsPlusNormal"/>
            </w:pPr>
            <w:r>
              <w:t>Один раз в год, 5%, но не менее 2 ящиков</w:t>
            </w:r>
          </w:p>
        </w:tc>
        <w:tc>
          <w:tcPr>
            <w:tcW w:w="5445" w:type="dxa"/>
            <w:tcBorders>
              <w:bottom w:val="nil"/>
            </w:tcBorders>
          </w:tcPr>
          <w:p w:rsidR="006E1AE7" w:rsidRDefault="006E1AE7">
            <w:pPr>
              <w:pStyle w:val="ConsPlusNormal"/>
              <w:jc w:val="both"/>
            </w:pPr>
            <w:r>
              <w:t>Один раз в пять лет - проверка (поверка) и консервация, 100% приборов, находящихся на хранении</w:t>
            </w:r>
          </w:p>
        </w:tc>
      </w:tr>
      <w:tr w:rsidR="006E1AE7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6E1AE7" w:rsidRDefault="006E1AE7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30.11.2015 N 618)</w:t>
            </w:r>
          </w:p>
        </w:tc>
      </w:tr>
      <w:tr w:rsidR="006E1AE7">
        <w:tblPrEx>
          <w:tblBorders>
            <w:insideH w:val="nil"/>
          </w:tblBorders>
        </w:tblPrEx>
        <w:tc>
          <w:tcPr>
            <w:tcW w:w="2970" w:type="dxa"/>
            <w:tcBorders>
              <w:bottom w:val="nil"/>
            </w:tcBorders>
          </w:tcPr>
          <w:p w:rsidR="006E1AE7" w:rsidRDefault="006E1AE7">
            <w:pPr>
              <w:pStyle w:val="ConsPlusNormal"/>
            </w:pPr>
            <w:r>
              <w:t>3. Приборы химической разведки</w:t>
            </w:r>
          </w:p>
        </w:tc>
        <w:tc>
          <w:tcPr>
            <w:tcW w:w="2310" w:type="dxa"/>
            <w:tcBorders>
              <w:bottom w:val="nil"/>
            </w:tcBorders>
          </w:tcPr>
          <w:p w:rsidR="006E1AE7" w:rsidRDefault="006E1AE7">
            <w:pPr>
              <w:pStyle w:val="ConsPlusNormal"/>
            </w:pPr>
            <w:r>
              <w:t>Один раз в год, 5%, но не менее 2 ящиков</w:t>
            </w:r>
          </w:p>
        </w:tc>
        <w:tc>
          <w:tcPr>
            <w:tcW w:w="5445" w:type="dxa"/>
            <w:tcBorders>
              <w:bottom w:val="nil"/>
            </w:tcBorders>
          </w:tcPr>
          <w:p w:rsidR="006E1AE7" w:rsidRDefault="006E1AE7">
            <w:pPr>
              <w:pStyle w:val="ConsPlusNormal"/>
              <w:jc w:val="both"/>
            </w:pPr>
            <w:r>
              <w:t>Один раз в пять лет - проверка (поверка) работоспособности, техническое обслуживание и замена комплектующих изделий, 100% приборов, находящихся на хранении</w:t>
            </w:r>
          </w:p>
        </w:tc>
      </w:tr>
      <w:tr w:rsidR="006E1AE7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6E1AE7" w:rsidRDefault="006E1AE7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30.11.2015 N 618)</w:t>
            </w:r>
          </w:p>
        </w:tc>
      </w:tr>
      <w:tr w:rsidR="006E1AE7">
        <w:tblPrEx>
          <w:tblBorders>
            <w:insideH w:val="nil"/>
          </w:tblBorders>
        </w:tblPrEx>
        <w:tc>
          <w:tcPr>
            <w:tcW w:w="2970" w:type="dxa"/>
            <w:tcBorders>
              <w:bottom w:val="nil"/>
            </w:tcBorders>
          </w:tcPr>
          <w:p w:rsidR="006E1AE7" w:rsidRDefault="006E1AE7">
            <w:pPr>
              <w:pStyle w:val="ConsPlusNormal"/>
            </w:pPr>
            <w:r>
              <w:t>4. Индикаторные трубки</w:t>
            </w:r>
          </w:p>
        </w:tc>
        <w:tc>
          <w:tcPr>
            <w:tcW w:w="2310" w:type="dxa"/>
            <w:tcBorders>
              <w:bottom w:val="nil"/>
            </w:tcBorders>
          </w:tcPr>
          <w:p w:rsidR="006E1AE7" w:rsidRDefault="006E1AE7">
            <w:pPr>
              <w:pStyle w:val="ConsPlusNormal"/>
            </w:pPr>
            <w:r>
              <w:t>Один раз в год, 20 шт. от партии</w:t>
            </w:r>
          </w:p>
        </w:tc>
        <w:tc>
          <w:tcPr>
            <w:tcW w:w="5445" w:type="dxa"/>
            <w:tcBorders>
              <w:bottom w:val="nil"/>
            </w:tcBorders>
          </w:tcPr>
          <w:p w:rsidR="006E1AE7" w:rsidRDefault="006E1AE7">
            <w:pPr>
              <w:pStyle w:val="ConsPlusNormal"/>
              <w:jc w:val="both"/>
            </w:pPr>
            <w:r>
              <w:t>Первый раз - за шесть месяцев до истечения гарантийного срока хранения и далее один раз в год</w:t>
            </w:r>
          </w:p>
        </w:tc>
      </w:tr>
      <w:tr w:rsidR="006E1AE7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6E1AE7" w:rsidRDefault="006E1AE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30.11.2015 N 618)</w:t>
            </w:r>
          </w:p>
        </w:tc>
      </w:tr>
    </w:tbl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  <w:jc w:val="right"/>
        <w:outlineLvl w:val="1"/>
      </w:pPr>
      <w:r>
        <w:t>Приложение N 10</w:t>
      </w:r>
    </w:p>
    <w:p w:rsidR="006E1AE7" w:rsidRDefault="006E1AE7">
      <w:pPr>
        <w:pStyle w:val="ConsPlusNormal"/>
        <w:jc w:val="right"/>
      </w:pPr>
      <w:r>
        <w:t xml:space="preserve">к </w:t>
      </w:r>
      <w:hyperlink w:anchor="P175">
        <w:r>
          <w:rPr>
            <w:color w:val="0000FF"/>
          </w:rPr>
          <w:t>пункту 2.9.12</w:t>
        </w:r>
      </w:hyperlink>
    </w:p>
    <w:p w:rsidR="006E1AE7" w:rsidRDefault="006E1AE7">
      <w:pPr>
        <w:pStyle w:val="ConsPlusNormal"/>
        <w:ind w:firstLine="540"/>
        <w:jc w:val="both"/>
      </w:pPr>
    </w:p>
    <w:p w:rsidR="006E1AE7" w:rsidRDefault="006E1AE7">
      <w:pPr>
        <w:pStyle w:val="ConsPlusNormal"/>
        <w:jc w:val="center"/>
      </w:pPr>
      <w:r>
        <w:t>РЕКОМЕНДУЕМЫЕ НАЗНАЧЕННЫЕ СРОКИ</w:t>
      </w:r>
    </w:p>
    <w:p w:rsidR="006E1AE7" w:rsidRDefault="006E1AE7">
      <w:pPr>
        <w:pStyle w:val="ConsPlusNormal"/>
        <w:jc w:val="center"/>
      </w:pPr>
      <w:r>
        <w:t>ХРАНЕНИЯ СРЕДСТВ ИНДИВИДУАЛЬНОЙ ЗАЩИТЫ, ПРИБОРОВ</w:t>
      </w:r>
    </w:p>
    <w:p w:rsidR="006E1AE7" w:rsidRDefault="006E1AE7">
      <w:pPr>
        <w:pStyle w:val="ConsPlusNormal"/>
        <w:jc w:val="center"/>
      </w:pPr>
      <w:r>
        <w:t>РАДИАЦИОННОЙ, ХИМИЧЕСКОЙ РАЗВЕДКИ И КОНТРОЛЯ</w:t>
      </w:r>
    </w:p>
    <w:p w:rsidR="006E1AE7" w:rsidRDefault="006E1AE7">
      <w:pPr>
        <w:pStyle w:val="ConsPlusNormal"/>
        <w:ind w:firstLine="540"/>
        <w:jc w:val="both"/>
      </w:pPr>
    </w:p>
    <w:p w:rsidR="006E1AE7" w:rsidRDefault="006E1AE7">
      <w:pPr>
        <w:pStyle w:val="ConsPlusNormal"/>
        <w:ind w:firstLine="540"/>
        <w:jc w:val="both"/>
      </w:pPr>
      <w:r>
        <w:t xml:space="preserve">Исключены. - </w:t>
      </w:r>
      <w:hyperlink r:id="rId96">
        <w:r>
          <w:rPr>
            <w:color w:val="0000FF"/>
          </w:rPr>
          <w:t>Приказ</w:t>
        </w:r>
      </w:hyperlink>
      <w:r>
        <w:t xml:space="preserve"> МЧС России от 30.11.2015 N 618.</w:t>
      </w:r>
    </w:p>
    <w:p w:rsidR="006E1AE7" w:rsidRDefault="006E1AE7">
      <w:pPr>
        <w:pStyle w:val="ConsPlusNormal"/>
      </w:pPr>
    </w:p>
    <w:p w:rsidR="006E1AE7" w:rsidRDefault="006E1AE7">
      <w:pPr>
        <w:pStyle w:val="ConsPlusNormal"/>
      </w:pPr>
    </w:p>
    <w:p w:rsidR="006E1AE7" w:rsidRDefault="006E1A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2CC5" w:rsidRDefault="00EF2CC5"/>
    <w:sectPr w:rsidR="00EF2CC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E7"/>
    <w:rsid w:val="006E1AE7"/>
    <w:rsid w:val="00E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22A9"/>
  <w15:chartTrackingRefBased/>
  <w15:docId w15:val="{E0532502-35EA-4725-8A5F-296A9D70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A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E1A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1A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E1A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1A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E1A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1A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1A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21" Type="http://schemas.openxmlformats.org/officeDocument/2006/relationships/hyperlink" Target="consultantplus://offline/ref=C645C920C2255D6EE3AD9D60839CF1F8BB4BB928559C821046974B5172A283C6393652D8EF5D4408ABAA24DE08u5xAJ" TargetMode="External"/><Relationship Id="rId34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42" Type="http://schemas.openxmlformats.org/officeDocument/2006/relationships/hyperlink" Target="consultantplus://offline/ref=C645C920C2255D6EE3AD9D60839CF1F8BB42BE2F5090821046974B5172A283C62B360AD4EF5E5A0BA9BF728F4E0D505CECB7D4AE65CB501Du0xBJ" TargetMode="External"/><Relationship Id="rId47" Type="http://schemas.openxmlformats.org/officeDocument/2006/relationships/hyperlink" Target="consultantplus://offline/ref=C645C920C2255D6EE3AD9D60839CF1F8BB42BE2F5090821046974B5172A283C62B360AD4EF5E5A0BADBF728F4E0D505CECB7D4AE65CB501Du0xBJ" TargetMode="External"/><Relationship Id="rId50" Type="http://schemas.openxmlformats.org/officeDocument/2006/relationships/hyperlink" Target="consultantplus://offline/ref=C645C920C2255D6EE3AD9D60839CF1F8BB42BE2F5090821046974B5172A283C62B360AD4EF5E5A0BA2BF728F4E0D505CECB7D4AE65CB501Du0xBJ" TargetMode="External"/><Relationship Id="rId55" Type="http://schemas.openxmlformats.org/officeDocument/2006/relationships/hyperlink" Target="consultantplus://offline/ref=C645C920C2255D6EE3AD9D60839CF1F8BB42BE2F5090821046974B5172A283C62B360AD4EF5E5A0AABBF728F4E0D505CECB7D4AE65CB501Du0xBJ" TargetMode="External"/><Relationship Id="rId63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68" Type="http://schemas.openxmlformats.org/officeDocument/2006/relationships/hyperlink" Target="consultantplus://offline/ref=C645C920C2255D6EE3AD9D60839CF1F8BF42BD2F5792DF1A4ECE475375ADDCD12C7F06D5EF5E590CA1E0779A5F555D5FF1A8D4B179C952u1xDJ" TargetMode="External"/><Relationship Id="rId76" Type="http://schemas.openxmlformats.org/officeDocument/2006/relationships/hyperlink" Target="consultantplus://offline/ref=C645C920C2255D6EE3AD9D60839CF1F8BB4BBE2A5790821046974B5172A283C62B360AD4EF5E5A08AABF728F4E0D505CECB7D4AE65CB501Du0xBJ" TargetMode="External"/><Relationship Id="rId84" Type="http://schemas.openxmlformats.org/officeDocument/2006/relationships/hyperlink" Target="consultantplus://offline/ref=C645C920C2255D6EE3AD9D60839CF1F8BB42BE2F5090821046974B5172A283C62B360AD4EF5E5A0DA8BF728F4E0D505CECB7D4AE65CB501Du0xBJ" TargetMode="External"/><Relationship Id="rId89" Type="http://schemas.openxmlformats.org/officeDocument/2006/relationships/hyperlink" Target="consultantplus://offline/ref=C645C920C2255D6EE3AD9D60839CF1F8BF42BD2F5792DF1A4ECE475375ADDCD12C7F06D5EF5E5B0AA1E0779A5F555D5FF1A8D4B179C952u1xDJ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C645C920C2255D6EE3AD9D60839CF1F8BF42BD2F5792DF1A4ECE475375ADDCD12C7F06D5EF5E5A00A1E0779A5F555D5FF1A8D4B179C952u1xDJ" TargetMode="External"/><Relationship Id="rId71" Type="http://schemas.openxmlformats.org/officeDocument/2006/relationships/hyperlink" Target="consultantplus://offline/ref=C645C920C2255D6EE3AD9D60839CF1F8BB42BE2F5090821046974B5172A283C62B360AD4EF5E5A0AAFBF728F4E0D505CECB7D4AE65CB501Du0xBJ" TargetMode="External"/><Relationship Id="rId92" Type="http://schemas.openxmlformats.org/officeDocument/2006/relationships/hyperlink" Target="consultantplus://offline/ref=C645C920C2255D6EE3AD9D60839CF1F8BB42BE2F5090821046974B5172A283C62B360AD4EF5E5A0CADBF728F4E0D505CECB7D4AE65CB501Du0x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45C920C2255D6EE3AD9D60839CF1F8BB42BE2F5090821046974B5172A283C62B360AD4EF5E5A08ACBF728F4E0D505CECB7D4AE65CB501Du0xBJ" TargetMode="External"/><Relationship Id="rId29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11" Type="http://schemas.openxmlformats.org/officeDocument/2006/relationships/hyperlink" Target="consultantplus://offline/ref=C645C920C2255D6EE3AD9D60839CF1F8BE49BD295E90821046974B5172A283C62B360AD4EF5E5B0DA3BF728F4E0D505CECB7D4AE65CB501Du0xBJ" TargetMode="External"/><Relationship Id="rId24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32" Type="http://schemas.openxmlformats.org/officeDocument/2006/relationships/hyperlink" Target="consultantplus://offline/ref=C645C920C2255D6EE3AD9D60839CF1F8BF42BD2F5792DF1A4ECE475375ADDCD12C7F06D5EF5E5B08A1E0779A5F555D5FF1A8D4B179C952u1xDJ" TargetMode="External"/><Relationship Id="rId37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40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45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53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58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66" Type="http://schemas.openxmlformats.org/officeDocument/2006/relationships/hyperlink" Target="consultantplus://offline/ref=C645C920C2255D6EE3AD9D60839CF1F8BB42BE2F5090821046974B5172A283C62B360AD4EF5E5A08A8BF728F4E0D505CECB7D4AE65CB501Du0xBJ" TargetMode="External"/><Relationship Id="rId74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79" Type="http://schemas.openxmlformats.org/officeDocument/2006/relationships/hyperlink" Target="consultantplus://offline/ref=C645C920C2255D6EE3AD9D60839CF1F8BB42BE2F5090821046974B5172A283C62B360AD4EF5E5A0DAABF728F4E0D505CECB7D4AE65CB501Du0xBJ" TargetMode="External"/><Relationship Id="rId87" Type="http://schemas.openxmlformats.org/officeDocument/2006/relationships/hyperlink" Target="consultantplus://offline/ref=C645C920C2255D6EE3AD9D60839CF1F8BB42BE2F5090821046974B5172A283C62B360AD4EF5E5A0CABBF728F4E0D505CECB7D4AE65CB501Du0xBJ" TargetMode="External"/><Relationship Id="rId5" Type="http://schemas.openxmlformats.org/officeDocument/2006/relationships/hyperlink" Target="consultantplus://offline/ref=C645C920C2255D6EE3AD9D60839CF1F8BB4BBE2A5790821046974B5172A283C62B360AD4EF5E5A09AFBF728F4E0D505CECB7D4AE65CB501Du0xBJ" TargetMode="External"/><Relationship Id="rId61" Type="http://schemas.openxmlformats.org/officeDocument/2006/relationships/hyperlink" Target="consultantplus://offline/ref=C645C920C2255D6EE3AD9D60839CF1F8BB42BE2F5090821046974B5172A283C62B360AD4EF5E5A08A9BF728F4E0D505CECB7D4AE65CB501Du0xBJ" TargetMode="External"/><Relationship Id="rId82" Type="http://schemas.openxmlformats.org/officeDocument/2006/relationships/hyperlink" Target="consultantplus://offline/ref=C645C920C2255D6EE3AD9D60839CF1F8BB42BE2F5090821046974B5172A283C62B360AD4EF5E5A0BA9BF728F4E0D505CECB7D4AE65CB501Du0xBJ" TargetMode="External"/><Relationship Id="rId90" Type="http://schemas.openxmlformats.org/officeDocument/2006/relationships/hyperlink" Target="consultantplus://offline/ref=C645C920C2255D6EE3AD9D60839CF1F8BB42BE2F5090821046974B5172A283C62B360AD4EF5E5A0CAFBF728F4E0D505CECB7D4AE65CB501Du0xBJ" TargetMode="External"/><Relationship Id="rId95" Type="http://schemas.openxmlformats.org/officeDocument/2006/relationships/hyperlink" Target="consultantplus://offline/ref=C645C920C2255D6EE3AD9D60839CF1F8BB42BE2F5090821046974B5172A283C62B360AD4EF5E5A0CA2BF728F4E0D505CECB7D4AE65CB501Du0xBJ" TargetMode="External"/><Relationship Id="rId19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14" Type="http://schemas.openxmlformats.org/officeDocument/2006/relationships/hyperlink" Target="consultantplus://offline/ref=C645C920C2255D6EE3AD9D60839CF1F8B948BB205091821046974B5172A283C62B360AD4EF5E5A0DA8BF728F4E0D505CECB7D4AE65CB501Du0xBJ" TargetMode="External"/><Relationship Id="rId22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27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30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35" Type="http://schemas.openxmlformats.org/officeDocument/2006/relationships/hyperlink" Target="consultantplus://offline/ref=C645C920C2255D6EE3AD9D60839CF1F8BB42BE2F5090821046974B5172A283C62B360AD4EF5E5A0BA9BF728F4E0D505CECB7D4AE65CB501Du0xBJ" TargetMode="External"/><Relationship Id="rId43" Type="http://schemas.openxmlformats.org/officeDocument/2006/relationships/hyperlink" Target="consultantplus://offline/ref=C645C920C2255D6EE3AD9D60839CF1F8BB42BE2F5090821046974B5172A283C62B360AD4EF5E5A0BA9BF728F4E0D505CECB7D4AE65CB501Du0xBJ" TargetMode="External"/><Relationship Id="rId48" Type="http://schemas.openxmlformats.org/officeDocument/2006/relationships/hyperlink" Target="consultantplus://offline/ref=C645C920C2255D6EE3AD9D60839CF1F8BB42BE2F5090821046974B5172A283C62B360AD4EF5E5A08A9BF728F4E0D505CECB7D4AE65CB501Du0xBJ" TargetMode="External"/><Relationship Id="rId56" Type="http://schemas.openxmlformats.org/officeDocument/2006/relationships/hyperlink" Target="consultantplus://offline/ref=C645C920C2255D6EE3AD9D60839CF1F8BF42BD2F5792DF1A4ECE475375ADDCD12C7F06D5EF5E5908A1E0779A5F555D5FF1A8D4B179C952u1xDJ" TargetMode="External"/><Relationship Id="rId64" Type="http://schemas.openxmlformats.org/officeDocument/2006/relationships/hyperlink" Target="consultantplus://offline/ref=C645C920C2255D6EE3AD9D60839CF1F8BF42BD2F5792DF1A4ECE475375ADDCD12C7F06D5EF5E590AA1E0779A5F555D5FF1A8D4B179C952u1xDJ" TargetMode="External"/><Relationship Id="rId69" Type="http://schemas.openxmlformats.org/officeDocument/2006/relationships/hyperlink" Target="consultantplus://offline/ref=C645C920C2255D6EE3AD9D60839CF1F8BB42BE2F5090821046974B5172A283C62B360AD4EF5E5A08A8BF728F4E0D505CECB7D4AE65CB501Du0xBJ" TargetMode="External"/><Relationship Id="rId77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8" Type="http://schemas.openxmlformats.org/officeDocument/2006/relationships/hyperlink" Target="consultantplus://offline/ref=C645C920C2255D6EE3AD9D60839CF1F8BB4BBE2A5790821046974B5172A283C62B360AD4EF5E5A09A3BF728F4E0D505CECB7D4AE65CB501Du0xBJ" TargetMode="External"/><Relationship Id="rId51" Type="http://schemas.openxmlformats.org/officeDocument/2006/relationships/hyperlink" Target="consultantplus://offline/ref=C645C920C2255D6EE3AD9D60839CF1F8BB42BE2F5090821046974B5172A283C62B360AD4EF5E5A0BA3BF728F4E0D505CECB7D4AE65CB501Du0xBJ" TargetMode="External"/><Relationship Id="rId72" Type="http://schemas.openxmlformats.org/officeDocument/2006/relationships/hyperlink" Target="consultantplus://offline/ref=C645C920C2255D6EE3AD9D60839CF1F8BB42BE2F5090821046974B5172A283C62B360AD4EF5E5A0BA9BF728F4E0D505CECB7D4AE65CB501Du0xBJ" TargetMode="External"/><Relationship Id="rId80" Type="http://schemas.openxmlformats.org/officeDocument/2006/relationships/hyperlink" Target="consultantplus://offline/ref=C645C920C2255D6EE3AD9D60839CF1F8BF42BD2F5792DF1A4ECE475375ADDCD12C7F06D5EF5E590EA1E0779A5F555D5FF1A8D4B179C952u1xDJ" TargetMode="External"/><Relationship Id="rId85" Type="http://schemas.openxmlformats.org/officeDocument/2006/relationships/hyperlink" Target="consultantplus://offline/ref=C645C920C2255D6EE3AD9D60839CF1F8BB42BE2F5090821046974B5172A283C62B360AD4EF5E5A0DA9BF728F4E0D505CECB7D4AE65CB501Du0xBJ" TargetMode="External"/><Relationship Id="rId93" Type="http://schemas.openxmlformats.org/officeDocument/2006/relationships/hyperlink" Target="consultantplus://offline/ref=C645C920C2255D6EE3AD9D60839CF1F8BB42BE2F5090821046974B5172A283C62B360AD4EF5E5A0FABBF728F4E0D505CECB7D4AE65CB501Du0xBJ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45C920C2255D6EE3AD9D60839CF1F8BE49BB295E9B821046974B5172A283C62B360AD4EF5E5B0BAEBF728F4E0D505CECB7D4AE65CB501Du0xBJ" TargetMode="External"/><Relationship Id="rId17" Type="http://schemas.openxmlformats.org/officeDocument/2006/relationships/hyperlink" Target="consultantplus://offline/ref=C645C920C2255D6EE3AD9D60839CF1F8BB42BE2F5090821046974B5172A283C62B360AD4EF5E5A08A2BF728F4E0D505CECB7D4AE65CB501Du0xBJ" TargetMode="External"/><Relationship Id="rId25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33" Type="http://schemas.openxmlformats.org/officeDocument/2006/relationships/hyperlink" Target="consultantplus://offline/ref=C645C920C2255D6EE3AD9D60839CF1F8BB42BE2F5090821046974B5172A283C62B360AD4EF5E5A0BABBF728F4E0D505CECB7D4AE65CB501Du0xBJ" TargetMode="External"/><Relationship Id="rId38" Type="http://schemas.openxmlformats.org/officeDocument/2006/relationships/hyperlink" Target="consultantplus://offline/ref=C645C920C2255D6EE3AD9D60839CF1F8BB42BE2F5090821046974B5172A283C62B360AD4EF5E5A0BAFBF728F4E0D505CECB7D4AE65CB501Du0xBJ" TargetMode="External"/><Relationship Id="rId46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59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67" Type="http://schemas.openxmlformats.org/officeDocument/2006/relationships/hyperlink" Target="consultantplus://offline/ref=C645C920C2255D6EE3AD9D60839CF1F8BB42BE2F5090821046974B5172A283C62B360AD4EF5E5A08A8BF728F4E0D505CECB7D4AE65CB501Du0xBJ" TargetMode="External"/><Relationship Id="rId20" Type="http://schemas.openxmlformats.org/officeDocument/2006/relationships/hyperlink" Target="consultantplus://offline/ref=C645C920C2255D6EE3AD9D60839CF1F8BB42BE2F5090821046974B5172A283C62B360AD4EF5E5A08A8BF728F4E0D505CECB7D4AE65CB501Du0xBJ" TargetMode="External"/><Relationship Id="rId41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54" Type="http://schemas.openxmlformats.org/officeDocument/2006/relationships/hyperlink" Target="consultantplus://offline/ref=C645C920C2255D6EE3AD9D60839CF1F8BB42BE2F5090821046974B5172A283C62B360AD4EF5E5A08A8BF728F4E0D505CECB7D4AE65CB501Du0xBJ" TargetMode="External"/><Relationship Id="rId62" Type="http://schemas.openxmlformats.org/officeDocument/2006/relationships/hyperlink" Target="consultantplus://offline/ref=C645C920C2255D6EE3AD9D60839CF1F8BB42BE2F5090821046974B5172A283C62B360AD4EF5E5A08A8BF728F4E0D505CECB7D4AE65CB501Du0xBJ" TargetMode="External"/><Relationship Id="rId70" Type="http://schemas.openxmlformats.org/officeDocument/2006/relationships/hyperlink" Target="consultantplus://offline/ref=C645C920C2255D6EE3AD9D60839CF1F8BB42BE2F5090821046974B5172A283C62B360AD4EF5E5A0BA9BF728F4E0D505CECB7D4AE65CB501Du0xBJ" TargetMode="External"/><Relationship Id="rId75" Type="http://schemas.openxmlformats.org/officeDocument/2006/relationships/hyperlink" Target="consultantplus://offline/ref=C645C920C2255D6EE3AD9D60839CF1F8BB4BB928559C821046974B5172A283C6393652D8EF5D4408ABAA24DE08u5xAJ" TargetMode="External"/><Relationship Id="rId83" Type="http://schemas.openxmlformats.org/officeDocument/2006/relationships/hyperlink" Target="consultantplus://offline/ref=C645C920C2255D6EE3AD9D60839CF1F8BB42BE2F5090821046974B5172A283C62B360AD4EF5E5A0DA8BF728F4E0D505CECB7D4AE65CB501Du0xBJ" TargetMode="External"/><Relationship Id="rId88" Type="http://schemas.openxmlformats.org/officeDocument/2006/relationships/hyperlink" Target="consultantplus://offline/ref=C645C920C2255D6EE3AD9D60839CF1F8BB42BE2F5090821046974B5172A283C62B360AD4EF5E5A0CA8BF728F4E0D505CECB7D4AE65CB501Du0xBJ" TargetMode="External"/><Relationship Id="rId91" Type="http://schemas.openxmlformats.org/officeDocument/2006/relationships/hyperlink" Target="consultantplus://offline/ref=C645C920C2255D6EE3AD9D60839CF1F8BF42BD2F5792DF1A4ECE475375ADDCD12C7F06D5EF5E5B0AA1E0779A5F555D5FF1A8D4B179C952u1xDJ" TargetMode="External"/><Relationship Id="rId96" Type="http://schemas.openxmlformats.org/officeDocument/2006/relationships/hyperlink" Target="consultantplus://offline/ref=C645C920C2255D6EE3AD9D60839CF1F8BB42BE2F5090821046974B5172A283C62B360AD4EF5E5A0FAEBF728F4E0D505CECB7D4AE65CB501Du0x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45C920C2255D6EE3AD9D60839CF1F8BB42BE2F5090821046974B5172A283C62B360AD4EF5E5A09AFBF728F4E0D505CECB7D4AE65CB501Du0xBJ" TargetMode="External"/><Relationship Id="rId15" Type="http://schemas.openxmlformats.org/officeDocument/2006/relationships/hyperlink" Target="consultantplus://offline/ref=C645C920C2255D6EE3AD9D60839CF1F8BB42BE2F5090821046974B5172A283C62B360AD4EF5E5A08AEBF728F4E0D505CECB7D4AE65CB501Du0xBJ" TargetMode="External"/><Relationship Id="rId23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28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36" Type="http://schemas.openxmlformats.org/officeDocument/2006/relationships/hyperlink" Target="consultantplus://offline/ref=C645C920C2255D6EE3AD9D60839CF1F8BB42BE2F5090821046974B5172A283C62B360AD4EF5E5A0BA9BF728F4E0D505CECB7D4AE65CB501Du0xBJ" TargetMode="External"/><Relationship Id="rId49" Type="http://schemas.openxmlformats.org/officeDocument/2006/relationships/hyperlink" Target="consultantplus://offline/ref=C645C920C2255D6EE3AD9D60839CF1F8BB42BE2F5090821046974B5172A283C62B360AD4EF5E5A0BA2BF728F4E0D505CECB7D4AE65CB501Du0xBJ" TargetMode="External"/><Relationship Id="rId57" Type="http://schemas.openxmlformats.org/officeDocument/2006/relationships/hyperlink" Target="consultantplus://offline/ref=C645C920C2255D6EE3AD9D60839CF1F8BB42BE2F5090821046974B5172A283C62B360AD4EF5E5A0AA9BF728F4E0D505CECB7D4AE65CB501Du0xBJ" TargetMode="External"/><Relationship Id="rId10" Type="http://schemas.openxmlformats.org/officeDocument/2006/relationships/hyperlink" Target="consultantplus://offline/ref=C645C920C2255D6EE3AD9D60839CF1F8BE49BD29519C821046974B5172A283C62B360AD4EE5B515DFBF073D30A5B435DEEB7D7AF79uCxBJ" TargetMode="External"/><Relationship Id="rId31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44" Type="http://schemas.openxmlformats.org/officeDocument/2006/relationships/hyperlink" Target="consultantplus://offline/ref=C645C920C2255D6EE3AD9D60839CF1F8BB42BE2F5090821046974B5172A283C62B360AD4EF5E5A0BA9BF728F4E0D505CECB7D4AE65CB501Du0xBJ" TargetMode="External"/><Relationship Id="rId52" Type="http://schemas.openxmlformats.org/officeDocument/2006/relationships/hyperlink" Target="consultantplus://offline/ref=C645C920C2255D6EE3AD9D60839CF1F8BB42BE2F5090821046974B5172A283C62B360AD4EF5E5A08AABF728F4E0D505CECB7D4AE65CB501Du0xBJ" TargetMode="External"/><Relationship Id="rId60" Type="http://schemas.openxmlformats.org/officeDocument/2006/relationships/hyperlink" Target="consultantplus://offline/ref=C645C920C2255D6EE3AD9D60839CF1F8BB42BE2F5090821046974B5172A283C62B360AD4EF5E5A08A8BF728F4E0D505CECB7D4AE65CB501Du0xBJ" TargetMode="External"/><Relationship Id="rId65" Type="http://schemas.openxmlformats.org/officeDocument/2006/relationships/hyperlink" Target="consultantplus://offline/ref=C645C920C2255D6EE3AD9D60839CF1F8BB42BE2F5090821046974B5172A283C62B360AD4EF5E5A08A8BF728F4E0D505CECB7D4AE65CB501Du0xBJ" TargetMode="External"/><Relationship Id="rId73" Type="http://schemas.openxmlformats.org/officeDocument/2006/relationships/hyperlink" Target="consultantplus://offline/ref=C645C920C2255D6EE3AD9D60839CF1F8BB42BE2F5090821046974B5172A283C62B360AD4EF5E5A0AADBF728F4E0D505CECB7D4AE65CB501Du0xBJ" TargetMode="External"/><Relationship Id="rId78" Type="http://schemas.openxmlformats.org/officeDocument/2006/relationships/hyperlink" Target="consultantplus://offline/ref=C645C920C2255D6EE3AD9D60839CF1F8BB42BE2F5090821046974B5172A283C62B360AD4EF5E5A0AA3BF728F4E0D505CECB7D4AE65CB501Du0xBJ" TargetMode="External"/><Relationship Id="rId81" Type="http://schemas.openxmlformats.org/officeDocument/2006/relationships/hyperlink" Target="consultantplus://offline/ref=C645C920C2255D6EE3AD9D60839CF1F8BB42BE2F5090821046974B5172A283C62B360AD4EF5E5A0DAABF728F4E0D505CECB7D4AE65CB501Du0xBJ" TargetMode="External"/><Relationship Id="rId86" Type="http://schemas.openxmlformats.org/officeDocument/2006/relationships/hyperlink" Target="consultantplus://offline/ref=C645C920C2255D6EE3AD9D60839CF1F8BB42BE2F5090821046974B5172A283C62B360AD4EF5E5A0DAFBF728F4E0D505CECB7D4AE65CB501Du0xBJ" TargetMode="External"/><Relationship Id="rId94" Type="http://schemas.openxmlformats.org/officeDocument/2006/relationships/hyperlink" Target="consultantplus://offline/ref=C645C920C2255D6EE3AD9D60839CF1F8BB42BE2F5090821046974B5172A283C62B360AD4EF5E5A0FA8BF728F4E0D505CECB7D4AE65CB501Du0xBJ" TargetMode="External"/><Relationship Id="rId4" Type="http://schemas.openxmlformats.org/officeDocument/2006/relationships/hyperlink" Target="consultantplus://offline/ref=C645C920C2255D6EE3AD9D60839CF1F8BF42BD2F5792DF1A4ECE475375ADDCD12C7F06D5EF5E5A0FA1E0779A5F555D5FF1A8D4B179C952u1xDJ" TargetMode="External"/><Relationship Id="rId9" Type="http://schemas.openxmlformats.org/officeDocument/2006/relationships/hyperlink" Target="consultantplus://offline/ref=C645C920C2255D6EE3AD9D60839CF1F8BB42BE2F5090821046974B5172A283C62B360AD4EF5E5A09A3BF728F4E0D505CECB7D4AE65CB501Du0xBJ" TargetMode="External"/><Relationship Id="rId13" Type="http://schemas.openxmlformats.org/officeDocument/2006/relationships/hyperlink" Target="consultantplus://offline/ref=C645C920C2255D6EE3AD9D60839CF1F8B948B92E529E821046974B5172A283C62B360AD4EF5E5A0FACBF728F4E0D505CECB7D4AE65CB501Du0xBJ" TargetMode="External"/><Relationship Id="rId18" Type="http://schemas.openxmlformats.org/officeDocument/2006/relationships/hyperlink" Target="consultantplus://offline/ref=C645C920C2255D6EE3AD9D60839CF1F8BB42BE2F5090821046974B5172A283C62B360AD4EF5E5A08A3BF728F4E0D505CECB7D4AE65CB501Du0xBJ" TargetMode="External"/><Relationship Id="rId39" Type="http://schemas.openxmlformats.org/officeDocument/2006/relationships/hyperlink" Target="consultantplus://offline/ref=C645C920C2255D6EE3AD9D60839CF1F8BF42BD2F5792DF1A4ECE475375ADDCD12C7F06D5EF5E5B0BA1E0779A5F555D5FF1A8D4B179C952u1x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9680</Words>
  <Characters>55179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УГОЗН (Захарова Н.Д.)</dc:creator>
  <cp:keywords/>
  <dc:description/>
  <cp:lastModifiedBy>УГОЗН (Захарова Н.Д.)</cp:lastModifiedBy>
  <cp:revision>1</cp:revision>
  <dcterms:created xsi:type="dcterms:W3CDTF">2022-11-03T09:49:00Z</dcterms:created>
  <dcterms:modified xsi:type="dcterms:W3CDTF">2022-11-03T09:52:00Z</dcterms:modified>
</cp:coreProperties>
</file>