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5B" w:rsidRDefault="00AF5061">
      <w:pPr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2</w:t>
      </w:r>
    </w:p>
    <w:p w:rsidR="00B21E5B" w:rsidRDefault="00B21E5B">
      <w:pPr>
        <w:ind w:left="5103"/>
        <w:jc w:val="center"/>
        <w:rPr>
          <w:rFonts w:ascii="Times New Roman" w:hAnsi="Times New Roman"/>
          <w:sz w:val="28"/>
        </w:rPr>
      </w:pPr>
    </w:p>
    <w:p w:rsidR="00B21E5B" w:rsidRDefault="00AF5061">
      <w:pPr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:rsidR="00B21E5B" w:rsidRDefault="00AF5061">
      <w:pPr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приказом Главного управления </w:t>
      </w:r>
    </w:p>
    <w:p w:rsidR="00B21E5B" w:rsidRDefault="00AF5061">
      <w:pPr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МЧС России по Курганской области </w:t>
      </w:r>
    </w:p>
    <w:p w:rsidR="00B21E5B" w:rsidRDefault="0071178A">
      <w:pPr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29.04.2022</w:t>
      </w:r>
      <w:r w:rsidR="00AF5061">
        <w:rPr>
          <w:rFonts w:ascii="Times New Roman" w:hAnsi="Times New Roman"/>
          <w:sz w:val="28"/>
        </w:rPr>
        <w:t xml:space="preserve"> № </w:t>
      </w:r>
      <w:bookmarkStart w:id="0" w:name="_GoBack"/>
      <w:bookmarkEnd w:id="0"/>
      <w:r w:rsidRPr="003B6EFF">
        <w:rPr>
          <w:rFonts w:ascii="Times New Roman" w:hAnsi="Times New Roman"/>
          <w:sz w:val="28"/>
        </w:rPr>
        <w:t>27</w:t>
      </w:r>
      <w:r w:rsidR="003B6EFF" w:rsidRPr="003B6EFF">
        <w:rPr>
          <w:rFonts w:ascii="Times New Roman" w:hAnsi="Times New Roman"/>
          <w:sz w:val="28"/>
        </w:rPr>
        <w:t>5</w:t>
      </w: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ind w:left="4956" w:right="424"/>
        <w:rPr>
          <w:rFonts w:ascii="Times New Roman" w:hAnsi="Times New Roman"/>
          <w:sz w:val="28"/>
        </w:rPr>
      </w:pPr>
    </w:p>
    <w:p w:rsidR="00B21E5B" w:rsidRDefault="00B21E5B">
      <w:pPr>
        <w:jc w:val="center"/>
        <w:rPr>
          <w:rFonts w:ascii="Times New Roman" w:hAnsi="Times New Roman"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AF506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ДОКЛАД </w:t>
      </w:r>
    </w:p>
    <w:p w:rsidR="00B21E5B" w:rsidRDefault="00AF506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содержащий результаты обобщения правоприменительной практики органа, осуществляющего федеральный государственный надзор в области гражданской обороны</w:t>
      </w: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AF506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КУРГАН – 2022</w:t>
      </w:r>
    </w:p>
    <w:p w:rsidR="00B21E5B" w:rsidRDefault="00AF506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B21E5B" w:rsidRDefault="00B21E5B">
      <w:pPr>
        <w:jc w:val="center"/>
        <w:rPr>
          <w:rFonts w:ascii="Times New Roman" w:hAnsi="Times New Roman"/>
          <w:b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36"/>
        <w:gridCol w:w="818"/>
      </w:tblGrid>
      <w:tr w:rsidR="00B21E5B">
        <w:trPr>
          <w:trHeight w:val="204"/>
        </w:trPr>
        <w:tc>
          <w:tcPr>
            <w:tcW w:w="9390" w:type="dxa"/>
            <w:shd w:val="clear" w:color="auto" w:fill="auto"/>
          </w:tcPr>
          <w:p w:rsidR="00B21E5B" w:rsidRDefault="00AF5061">
            <w:pPr>
              <w:numPr>
                <w:ilvl w:val="0"/>
                <w:numId w:val="1"/>
              </w:numPr>
              <w:tabs>
                <w:tab w:val="left" w:pos="885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Общие положения </w:t>
            </w:r>
          </w:p>
        </w:tc>
        <w:tc>
          <w:tcPr>
            <w:tcW w:w="847" w:type="dxa"/>
            <w:shd w:val="clear" w:color="auto" w:fill="auto"/>
          </w:tcPr>
          <w:p w:rsidR="00B21E5B" w:rsidRDefault="00AF5061">
            <w:pPr>
              <w:ind w:left="-1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B21E5B">
        <w:trPr>
          <w:trHeight w:val="204"/>
        </w:trPr>
        <w:tc>
          <w:tcPr>
            <w:tcW w:w="9390" w:type="dxa"/>
            <w:shd w:val="clear" w:color="auto" w:fill="auto"/>
          </w:tcPr>
          <w:p w:rsidR="00B21E5B" w:rsidRDefault="00AF5061">
            <w:pPr>
              <w:numPr>
                <w:ilvl w:val="0"/>
                <w:numId w:val="1"/>
              </w:numPr>
              <w:tabs>
                <w:tab w:val="left" w:pos="851"/>
                <w:tab w:val="left" w:pos="885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Государственный надзор в области гражданской обороны</w:t>
            </w:r>
          </w:p>
        </w:tc>
        <w:tc>
          <w:tcPr>
            <w:tcW w:w="847" w:type="dxa"/>
            <w:shd w:val="clear" w:color="auto" w:fill="auto"/>
          </w:tcPr>
          <w:p w:rsidR="00B21E5B" w:rsidRDefault="00AF5061">
            <w:pPr>
              <w:ind w:left="-1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B21E5B">
        <w:trPr>
          <w:trHeight w:val="1005"/>
        </w:trPr>
        <w:tc>
          <w:tcPr>
            <w:tcW w:w="9390" w:type="dxa"/>
            <w:shd w:val="clear" w:color="auto" w:fill="auto"/>
          </w:tcPr>
          <w:p w:rsidR="00B21E5B" w:rsidRDefault="00AF5061">
            <w:pPr>
              <w:pStyle w:val="ac"/>
              <w:tabs>
                <w:tab w:val="left" w:pos="851"/>
                <w:tab w:val="left" w:pos="885"/>
              </w:tabs>
              <w:spacing w:after="0" w:line="240" w:lineRule="auto"/>
              <w:ind w:left="0" w:firstLine="49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 Доклад по правоприменительной практике</w:t>
            </w:r>
          </w:p>
          <w:p w:rsidR="00B21E5B" w:rsidRDefault="00AF5061">
            <w:pPr>
              <w:pStyle w:val="ac"/>
              <w:tabs>
                <w:tab w:val="left" w:pos="885"/>
              </w:tabs>
              <w:spacing w:after="0" w:line="240" w:lineRule="auto"/>
              <w:ind w:left="0" w:firstLine="49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2.2.Ответы на актуальные вопросы </w:t>
            </w:r>
            <w:proofErr w:type="spellStart"/>
            <w:r>
              <w:rPr>
                <w:rFonts w:ascii="Times New Roman" w:hAnsi="Times New Roman"/>
                <w:sz w:val="28"/>
              </w:rPr>
              <w:t>правоприменения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законодательства в области гражданской обороны  </w:t>
            </w:r>
          </w:p>
          <w:p w:rsidR="00B21E5B" w:rsidRDefault="00AF5061">
            <w:pPr>
              <w:pStyle w:val="ac"/>
              <w:tabs>
                <w:tab w:val="left" w:pos="885"/>
              </w:tabs>
              <w:spacing w:after="0" w:line="240" w:lineRule="auto"/>
              <w:ind w:left="0" w:firstLine="49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2.3.Дополнительные рекомендации подконтрольным субъектам по соблюдению требований в области гражданской обороны </w:t>
            </w:r>
          </w:p>
        </w:tc>
        <w:tc>
          <w:tcPr>
            <w:tcW w:w="847" w:type="dxa"/>
            <w:shd w:val="clear" w:color="auto" w:fill="auto"/>
          </w:tcPr>
          <w:p w:rsidR="00B21E5B" w:rsidRDefault="00AF5061">
            <w:pPr>
              <w:ind w:left="-1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  <w:p w:rsidR="00B21E5B" w:rsidRDefault="00B21E5B">
            <w:pPr>
              <w:ind w:left="-111"/>
              <w:rPr>
                <w:rFonts w:ascii="Times New Roman" w:hAnsi="Times New Roman"/>
                <w:sz w:val="28"/>
              </w:rPr>
            </w:pPr>
          </w:p>
          <w:p w:rsidR="00B21E5B" w:rsidRDefault="00AF5061">
            <w:pPr>
              <w:ind w:left="-1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  <w:p w:rsidR="00B21E5B" w:rsidRDefault="00B21E5B">
            <w:pPr>
              <w:ind w:left="-111"/>
              <w:rPr>
                <w:rFonts w:ascii="Times New Roman" w:hAnsi="Times New Roman"/>
                <w:sz w:val="28"/>
              </w:rPr>
            </w:pPr>
          </w:p>
          <w:p w:rsidR="00B21E5B" w:rsidRDefault="00AF5061">
            <w:pPr>
              <w:ind w:left="-1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</w:tr>
      <w:tr w:rsidR="00B21E5B">
        <w:trPr>
          <w:trHeight w:val="407"/>
        </w:trPr>
        <w:tc>
          <w:tcPr>
            <w:tcW w:w="9390" w:type="dxa"/>
            <w:shd w:val="clear" w:color="auto" w:fill="auto"/>
          </w:tcPr>
          <w:p w:rsidR="00B21E5B" w:rsidRDefault="00AF5061">
            <w:pPr>
              <w:pStyle w:val="ac"/>
              <w:tabs>
                <w:tab w:val="left" w:pos="601"/>
                <w:tab w:val="left" w:pos="885"/>
              </w:tabs>
              <w:spacing w:after="0" w:line="240" w:lineRule="auto"/>
              <w:ind w:left="0" w:firstLine="49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2.4.Доклад с руководством по соблюдению обязательных требований </w:t>
            </w:r>
          </w:p>
          <w:p w:rsidR="00B21E5B" w:rsidRDefault="00B21E5B">
            <w:pPr>
              <w:pStyle w:val="ac"/>
              <w:tabs>
                <w:tab w:val="left" w:pos="885"/>
              </w:tabs>
              <w:spacing w:after="0" w:line="240" w:lineRule="auto"/>
              <w:ind w:left="0" w:firstLine="497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47" w:type="dxa"/>
            <w:shd w:val="clear" w:color="auto" w:fill="auto"/>
          </w:tcPr>
          <w:p w:rsidR="00B21E5B" w:rsidRDefault="00AF5061">
            <w:pPr>
              <w:ind w:left="-11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  <w:p w:rsidR="00B21E5B" w:rsidRDefault="00B21E5B">
            <w:pPr>
              <w:ind w:left="-111"/>
              <w:rPr>
                <w:rFonts w:ascii="Times New Roman" w:hAnsi="Times New Roman"/>
                <w:sz w:val="28"/>
              </w:rPr>
            </w:pPr>
          </w:p>
        </w:tc>
      </w:tr>
    </w:tbl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AF5061">
      <w:pPr>
        <w:numPr>
          <w:ilvl w:val="0"/>
          <w:numId w:val="2"/>
        </w:num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ОБЩИЕ ПОЛОЖЕНИЯ</w:t>
      </w:r>
    </w:p>
    <w:p w:rsidR="00B21E5B" w:rsidRDefault="00B21E5B">
      <w:pPr>
        <w:ind w:firstLine="567"/>
        <w:jc w:val="both"/>
        <w:rPr>
          <w:rFonts w:ascii="Times New Roman" w:hAnsi="Times New Roman"/>
          <w:sz w:val="16"/>
        </w:rPr>
      </w:pPr>
    </w:p>
    <w:p w:rsidR="00B21E5B" w:rsidRDefault="00AF5061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Главное управление МЧС России по Курганской области в соответствии с возложенными на него функциями осуществляет надзор за выполнением установленных требований в области гражданской обороны – государственный надзор в области гражданской обороны (ГНГО).</w:t>
      </w:r>
    </w:p>
    <w:p w:rsidR="00B21E5B" w:rsidRDefault="00AF5061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Материалы публичного обсуждения результатов правоприменительной практики органов государственного контроля (надзора) МЧС России с руководством по соблюдению обязательных требований разработаны в целях профилактики нарушений обязательных требований и основаны на реализации положений:</w:t>
      </w:r>
    </w:p>
    <w:p w:rsidR="00B21E5B" w:rsidRDefault="00AF5061">
      <w:pPr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21E5B" w:rsidRDefault="00AF506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B21E5B" w:rsidRDefault="00AF506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Федерального закона от 12.02.1998 № 28-ФЗ «О гражданской обороне»;</w:t>
      </w:r>
    </w:p>
    <w:p w:rsidR="00B21E5B" w:rsidRDefault="00AF506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постановления Правительства Российской Федерации от 21.05.2007 № 305 «Об утверждении Положения о государственном надзоре в области гражданской обороны»;</w:t>
      </w:r>
    </w:p>
    <w:p w:rsidR="00B21E5B" w:rsidRDefault="00AF506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постановления Правительства Российской Федерации от 25.06.2021 № 1007 «О федеральном государственном надзоре в области гражданской обороны»;</w:t>
      </w:r>
    </w:p>
    <w:p w:rsidR="00B21E5B" w:rsidRDefault="00AF506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постановления Правительства Российской Федерации от 17.08.2016 № 806 </w:t>
      </w:r>
      <w:r>
        <w:rPr>
          <w:rFonts w:ascii="Times New Roman" w:hAnsi="Times New Roman"/>
          <w:sz w:val="28"/>
        </w:rPr>
        <w:br/>
        <w:t xml:space="preserve">«О применении </w:t>
      </w:r>
      <w:proofErr w:type="gramStart"/>
      <w:r>
        <w:rPr>
          <w:rFonts w:ascii="Times New Roman" w:hAnsi="Times New Roman"/>
          <w:sz w:val="28"/>
        </w:rPr>
        <w:t>риск-ориентированного</w:t>
      </w:r>
      <w:proofErr w:type="gramEnd"/>
      <w:r>
        <w:rPr>
          <w:rFonts w:ascii="Times New Roman" w:hAnsi="Times New Roman"/>
          <w:sz w:val="28"/>
        </w:rPr>
        <w:t xml:space="preserve">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Федерации»;</w:t>
      </w:r>
    </w:p>
    <w:p w:rsidR="00B21E5B" w:rsidRDefault="00AF506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Стандарта комплексной профилактики нарушений обязательных требований, утвержденного протоколом заседания проектного комитета по основному направлению стратегического развития «Реформа контрольной и надзорной деятельности от 12 сентября 2017 г. № 61(11);</w:t>
      </w:r>
    </w:p>
    <w:p w:rsidR="00B21E5B" w:rsidRDefault="00AF506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Методических рекомендаций по обобщению и анализу правоприменительной практики контрольно-надзорной деятельности (утверждены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реформы, протокол от 09.09.2016 № 7);</w:t>
      </w:r>
    </w:p>
    <w:p w:rsidR="00B21E5B" w:rsidRDefault="00AF506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Методических рекомендаций по организации и проведению публичных обсуждений результатов правоприменительной практики, руководств по соблюдению обязательных требований органа государственного контроля (надзора) (утверждены проектным комитетом по основному направлению стратегического развития «Реформа контрольной и надзорной деятельности», протокол от 21.02.2017 № 13(2);</w:t>
      </w:r>
    </w:p>
    <w:p w:rsidR="00B21E5B" w:rsidRDefault="00AF506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приказа МЧС России от 25.11.2016 № 630 «Об утверждении порядка обобщения и анализа правоприменительной практики органов надзорной деятельности МЧС России.</w:t>
      </w:r>
    </w:p>
    <w:p w:rsidR="00B21E5B" w:rsidRDefault="00AF5061">
      <w:pPr>
        <w:tabs>
          <w:tab w:val="left" w:pos="1080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Целями правоприменительной практики являются:</w:t>
      </w:r>
    </w:p>
    <w:p w:rsidR="00B21E5B" w:rsidRDefault="00AF506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единства практики применения органами государственного контроля (надзора) МЧС России федеральных законов и нормативных правовых актов Российской Федерации, иных нормативных документов,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B21E5B" w:rsidRDefault="00AF506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доступности сведений о правоприменительной практике органов государственного контроля (надзора) МЧС России путем их публикации для сведения подконтрольных субъектов;</w:t>
      </w:r>
    </w:p>
    <w:p w:rsidR="00B21E5B" w:rsidRDefault="00AF5061">
      <w:pPr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нормативных правовых актов для устранения устаревших, дублирующих и избыточных обязательных требований, и контрольно-надзорных функций;</w:t>
      </w:r>
    </w:p>
    <w:p w:rsidR="00B21E5B" w:rsidRDefault="00AF5061">
      <w:pPr>
        <w:ind w:firstLine="7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результативности и эффективности контрольно-надзорной деятельности;</w:t>
      </w:r>
    </w:p>
    <w:p w:rsidR="00B21E5B" w:rsidRDefault="00AF5061">
      <w:pPr>
        <w:ind w:firstLine="7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выработка путей по минимизации причинения вреда охраняемым законом ценностям при оптимальном использовании материальных, финансовых и кадровых ресурсов органов государственного контроля (надзора) МЧС России, позволяющих соблюдать периодичность плановых и внеплановых проверок объектов государственного надзора.</w:t>
      </w:r>
    </w:p>
    <w:p w:rsidR="00B21E5B" w:rsidRDefault="00AF5061">
      <w:pPr>
        <w:tabs>
          <w:tab w:val="left" w:pos="1090"/>
        </w:tabs>
        <w:ind w:firstLine="7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Задачами правоприменительной практики являются:</w:t>
      </w:r>
    </w:p>
    <w:p w:rsidR="00B21E5B" w:rsidRDefault="00AF5061">
      <w:pPr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выявление проблемных вопросов применения органами государственного контроля (надзора) МЧС России обязательных требований;</w:t>
      </w:r>
    </w:p>
    <w:p w:rsidR="00B21E5B" w:rsidRDefault="00AF5061">
      <w:pPr>
        <w:ind w:firstLine="70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выработка оптимальных решений проблемных вопросов правоприменительной практики с привлечением заинтересованных лиц и их реализация;</w:t>
      </w:r>
    </w:p>
    <w:p w:rsidR="00B21E5B" w:rsidRDefault="00AF5061">
      <w:pPr>
        <w:ind w:firstLine="7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выявление устаревших, дублирующих и избыточных обязательных требований, подготовка и внесение предложений по их устранению;</w:t>
      </w:r>
    </w:p>
    <w:p w:rsidR="00B21E5B" w:rsidRDefault="00AF5061">
      <w:pPr>
        <w:ind w:firstLine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выявление избыточных контрольно-надзорных функций, подготовка и внесение предложений по их устранению;</w:t>
      </w:r>
    </w:p>
    <w:p w:rsidR="00B21E5B" w:rsidRDefault="00AF5061">
      <w:pPr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предложений по совершенствованию законодательства;</w:t>
      </w:r>
    </w:p>
    <w:p w:rsidR="00B21E5B" w:rsidRDefault="00AF5061">
      <w:pPr>
        <w:ind w:firstLine="70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выявление типичных нарушений обязательных требований и подготовка предложений по реализации профилактических мероприятий для их предупреждения;</w:t>
      </w:r>
    </w:p>
    <w:p w:rsidR="00B21E5B" w:rsidRDefault="00AF5061">
      <w:pPr>
        <w:ind w:firstLine="70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выработка рекомендаций в отношении мер, которые должны применяться органами государственного контроля (надзора) МЧС России в целях недопущения типичных нарушений обязательных требований;</w:t>
      </w:r>
    </w:p>
    <w:p w:rsidR="00B21E5B" w:rsidRDefault="00AF5061">
      <w:pPr>
        <w:ind w:firstLine="7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координация деятельности органов государственного контроля (надзора) </w:t>
      </w:r>
      <w:r>
        <w:rPr>
          <w:rFonts w:ascii="Times New Roman" w:hAnsi="Times New Roman"/>
          <w:sz w:val="28"/>
        </w:rPr>
        <w:br/>
        <w:t>МЧС России.</w:t>
      </w:r>
    </w:p>
    <w:p w:rsidR="00B21E5B" w:rsidRDefault="00AF5061">
      <w:pPr>
        <w:tabs>
          <w:tab w:val="left" w:pos="1090"/>
        </w:tabs>
        <w:ind w:firstLine="7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proofErr w:type="gramStart"/>
      <w:r>
        <w:rPr>
          <w:rFonts w:ascii="Times New Roman" w:hAnsi="Times New Roman"/>
          <w:sz w:val="28"/>
        </w:rPr>
        <w:t>качестве</w:t>
      </w:r>
      <w:proofErr w:type="gramEnd"/>
      <w:r>
        <w:rPr>
          <w:rFonts w:ascii="Times New Roman" w:hAnsi="Times New Roman"/>
          <w:sz w:val="28"/>
        </w:rPr>
        <w:t xml:space="preserve"> источников формирования Доклада использованы:</w:t>
      </w:r>
    </w:p>
    <w:p w:rsidR="00B21E5B" w:rsidRDefault="00AF5061">
      <w:pPr>
        <w:ind w:firstLine="7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результаты проверок и иных мероприятий по контролю, в том числе осуществляемых без взаимодействия с юридическими лицами и индивидуальными предпринимателями;</w:t>
      </w:r>
    </w:p>
    <w:p w:rsidR="00B21E5B" w:rsidRDefault="00AF5061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обжалований действий и решений должностных лиц органов государственного контроля (надзора) МЧС России в административном или судебном порядке и иные материалы административной практики;</w:t>
      </w:r>
    </w:p>
    <w:p w:rsidR="00B21E5B" w:rsidRDefault="00AF5061">
      <w:pPr>
        <w:ind w:firstLine="7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применения мер прокурорского реагирования по вопросам надзорной деятельности;</w:t>
      </w:r>
    </w:p>
    <w:p w:rsidR="00B21E5B" w:rsidRDefault="00AF5061">
      <w:pPr>
        <w:ind w:left="72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рассмотрения заявлений и обращений граждан;</w:t>
      </w:r>
    </w:p>
    <w:p w:rsidR="00B21E5B" w:rsidRDefault="00AF5061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опросов (в том числе, проводимых в информационно-телекоммуникационной сети «Интернет») представителей подконтрольных объектов государственного надзора на предмет выявления случаев нарушения обязательных требований, причинения вреда охраняемым законом ценностям, а также избыточной административной нагрузки на бизнес;</w:t>
      </w:r>
    </w:p>
    <w:p w:rsidR="00B21E5B" w:rsidRDefault="00AF5061">
      <w:pPr>
        <w:ind w:firstLine="7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взаимодействия с территориальными органами Федеральной службы судебных приставов по принудительному взысканию административных штрафов и приостановлению деятельности;</w:t>
      </w:r>
    </w:p>
    <w:p w:rsidR="00B21E5B" w:rsidRDefault="00AF5061">
      <w:pPr>
        <w:ind w:firstLine="7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разъяснения органов государственного контроля (надзора) МЧС России по вопросам применения законодательства Российской Федерации в области организации и осуществления надзора за соблюдением обязательных требований;</w:t>
      </w:r>
    </w:p>
    <w:p w:rsidR="00B21E5B" w:rsidRDefault="00AF5061">
      <w:pPr>
        <w:ind w:firstLine="72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разъяснения, полученные органами государственного контроля (надзора) МЧС России от органов прокуратуры, суда, иных государственных органов по вопросам, связанным с осуществлением надзорной деятельности.</w:t>
      </w:r>
    </w:p>
    <w:p w:rsidR="00B21E5B" w:rsidRDefault="00AF5061">
      <w:pPr>
        <w:numPr>
          <w:ilvl w:val="0"/>
          <w:numId w:val="2"/>
        </w:num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b/>
          <w:sz w:val="28"/>
        </w:rPr>
        <w:lastRenderedPageBreak/>
        <w:t>ГОСУДАРСТВЕННЫЙ НАДЗОР</w:t>
      </w:r>
    </w:p>
    <w:p w:rsidR="00B21E5B" w:rsidRDefault="00AF5061">
      <w:pPr>
        <w:ind w:firstLine="72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ОБЛАСТИ ГРАЖДАНСКОЙ ОБОРОНЫ</w:t>
      </w:r>
    </w:p>
    <w:p w:rsidR="00B21E5B" w:rsidRDefault="00B21E5B">
      <w:pPr>
        <w:contextualSpacing/>
        <w:jc w:val="center"/>
        <w:rPr>
          <w:rFonts w:ascii="Times New Roman" w:hAnsi="Times New Roman"/>
          <w:b/>
          <w:sz w:val="16"/>
        </w:rPr>
      </w:pPr>
    </w:p>
    <w:p w:rsidR="00B21E5B" w:rsidRDefault="00AF5061">
      <w:pPr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28"/>
        </w:rPr>
        <w:t>2.1. Доклад по правоприменительной практике</w:t>
      </w:r>
    </w:p>
    <w:p w:rsidR="00B21E5B" w:rsidRDefault="00B21E5B">
      <w:pPr>
        <w:ind w:firstLine="720"/>
        <w:jc w:val="both"/>
        <w:rPr>
          <w:rFonts w:ascii="Times New Roman" w:hAnsi="Times New Roman"/>
          <w:sz w:val="28"/>
        </w:rPr>
      </w:pPr>
    </w:p>
    <w:p w:rsidR="00B21E5B" w:rsidRDefault="00AF506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Правовое регулирование в области гражданской обороны осуществляется в соответствии со статьей 3 Федерального закона от 12 февраля 1998 г. № 28-ФЗ «О гражданской обороне», другими федеральными законами и иными нормативными правовыми актами Российской Федерации.</w:t>
      </w:r>
    </w:p>
    <w:p w:rsidR="00B21E5B" w:rsidRDefault="00AF5061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Предметом государственного надзора является проверка выполнения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 (юридическими лицами, индивидуальными предпринимателями), а также должностными лицами установленных требований и мероприятий в области гражданской обороны, установленных нормативными правовыми актами Российской Федерации.</w:t>
      </w:r>
    </w:p>
    <w:p w:rsidR="00B21E5B" w:rsidRDefault="00AF506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Государственному надзору в области гражданской обороны подлежит 123 объекта надзора.</w:t>
      </w:r>
    </w:p>
    <w:p w:rsidR="00B21E5B" w:rsidRDefault="00AF506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учетом применения </w:t>
      </w:r>
      <w:proofErr w:type="gramStart"/>
      <w:r>
        <w:rPr>
          <w:rFonts w:ascii="Times New Roman" w:hAnsi="Times New Roman"/>
          <w:sz w:val="28"/>
        </w:rPr>
        <w:t>риск-ориентированного</w:t>
      </w:r>
      <w:proofErr w:type="gramEnd"/>
      <w:r>
        <w:rPr>
          <w:rFonts w:ascii="Times New Roman" w:hAnsi="Times New Roman"/>
          <w:sz w:val="28"/>
        </w:rPr>
        <w:t xml:space="preserve"> подхода при осуществлении государственного надзора к категории высокого риска отнесено 25 организаций, к категории значительного риска – 14 организаций, к категории среднего риска – 63  организаций, к категории низкого риска 21 организация.</w:t>
      </w:r>
    </w:p>
    <w:p w:rsidR="00B21E5B" w:rsidRDefault="00AF506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Надзорными органами МЧС России в 2021 году в области гражданской обороны запланировано проведение 51 плановая проверка (2020 г. – 3, увеличение  в  17 раз).</w:t>
      </w:r>
    </w:p>
    <w:p w:rsidR="00B21E5B" w:rsidRDefault="00AF506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установленными особенностями осуществления в 2021 году государственного контроля (надзора) и с учетом установленной процедуры организации, согласования и проведения контроля (надзора) всего проведено 48 проверок (АППГ – 2, увеличение на 96%), из них:</w:t>
      </w:r>
    </w:p>
    <w:p w:rsidR="00B21E5B" w:rsidRDefault="00AF506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41 – </w:t>
      </w:r>
      <w:proofErr w:type="gramStart"/>
      <w:r>
        <w:rPr>
          <w:rFonts w:ascii="Times New Roman" w:hAnsi="Times New Roman"/>
          <w:sz w:val="28"/>
        </w:rPr>
        <w:t>плановая</w:t>
      </w:r>
      <w:proofErr w:type="gramEnd"/>
      <w:r>
        <w:rPr>
          <w:rFonts w:ascii="Times New Roman" w:hAnsi="Times New Roman"/>
          <w:sz w:val="28"/>
        </w:rPr>
        <w:t xml:space="preserve"> (АППГ – 2, увеличение на 96%);</w:t>
      </w:r>
    </w:p>
    <w:p w:rsidR="00B21E5B" w:rsidRDefault="00AF506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 – </w:t>
      </w:r>
      <w:proofErr w:type="gramStart"/>
      <w:r>
        <w:rPr>
          <w:rFonts w:ascii="Times New Roman" w:hAnsi="Times New Roman"/>
          <w:sz w:val="28"/>
        </w:rPr>
        <w:t>внеплановых</w:t>
      </w:r>
      <w:proofErr w:type="gramEnd"/>
      <w:r>
        <w:rPr>
          <w:rFonts w:ascii="Times New Roman" w:hAnsi="Times New Roman"/>
          <w:sz w:val="28"/>
        </w:rPr>
        <w:t xml:space="preserve"> (АППГ – 0, увеличение на 100%).</w:t>
      </w:r>
    </w:p>
    <w:p w:rsidR="00B21E5B" w:rsidRDefault="00AF506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Внеплановые проверки проводились по проверке исполнения ранее выданных предписаний – 7 проверок.</w:t>
      </w:r>
    </w:p>
    <w:p w:rsidR="00B21E5B" w:rsidRDefault="00AF506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проведенных проверок выявлено 257 нарушений обязательных требований (АППГ – 13, увеличение на 94,9%), из них связанных:</w:t>
      </w:r>
    </w:p>
    <w:p w:rsidR="00B21E5B" w:rsidRDefault="00AF506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эксплуатацией защитных сооружений гражданской обороны  – 195;</w:t>
      </w:r>
    </w:p>
    <w:p w:rsidR="00B21E5B" w:rsidRDefault="00AF506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накоплением, хранением и использованием в целях гражданской обороны запасов материально-технических, продовольственных, медицинских и иных средств – 3;</w:t>
      </w:r>
    </w:p>
    <w:p w:rsidR="00B21E5B" w:rsidRDefault="00AF506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накоплением, хранением и использованием средств </w:t>
      </w:r>
      <w:proofErr w:type="gramStart"/>
      <w:r>
        <w:rPr>
          <w:rFonts w:ascii="Times New Roman" w:hAnsi="Times New Roman"/>
          <w:sz w:val="28"/>
        </w:rPr>
        <w:t>индивидуальной</w:t>
      </w:r>
      <w:proofErr w:type="gramEnd"/>
      <w:r>
        <w:rPr>
          <w:rFonts w:ascii="Times New Roman" w:hAnsi="Times New Roman"/>
          <w:sz w:val="28"/>
        </w:rPr>
        <w:t xml:space="preserve"> защиты – 1;</w:t>
      </w:r>
    </w:p>
    <w:p w:rsidR="00B21E5B" w:rsidRDefault="00AF506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подготовкой населения в области гражданской обороны– 13;</w:t>
      </w:r>
    </w:p>
    <w:p w:rsidR="00B21E5B" w:rsidRDefault="00AF506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планированием основных мероприятий в области гражданской обороны – 21;</w:t>
      </w:r>
    </w:p>
    <w:p w:rsidR="00B21E5B" w:rsidRDefault="00AF506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планированием эвакуационных мероприятий – 3;</w:t>
      </w:r>
    </w:p>
    <w:p w:rsidR="00B21E5B" w:rsidRDefault="00AF506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 использованием и содержанием систем оповещения – 1;</w:t>
      </w:r>
    </w:p>
    <w:p w:rsidR="00B21E5B" w:rsidRDefault="00AF506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нарушения в области гражданской обороны – 20.</w:t>
      </w:r>
    </w:p>
    <w:p w:rsidR="00B21E5B" w:rsidRDefault="00AF506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надзорных мероприятий вручено 24 предписания по устранению выявленных нарушений обязательных требований (АППГ – 2, увеличение на 91,7%). </w:t>
      </w:r>
    </w:p>
    <w:p w:rsidR="00B21E5B" w:rsidRDefault="00AF506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Средний показатель по Российской Федерации в части устранения нарушений требований и мероприятий в области гражданской обороны составил 73,91% (АППГ – 0%, увеличение на 100%). </w:t>
      </w:r>
    </w:p>
    <w:p w:rsidR="00B21E5B" w:rsidRDefault="00AF506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Типовыми и массовыми нарушениями обязательных требований и мероприятий в области гражданской обороны, выявляемыми в 2021 году должностными лицами, уполномоченными на осуществление государственного надзора в области гражданской обороны, стали:</w:t>
      </w:r>
    </w:p>
    <w:p w:rsidR="00B21E5B" w:rsidRDefault="00AF506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Вопросы создания, содержания и использования в целях гражданской обороны запасов материально-технических, продовольственных, медицинских и иных средств:</w:t>
      </w:r>
    </w:p>
    <w:p w:rsidR="00B21E5B" w:rsidRDefault="00AF506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сотрудники организаций не в полной мере обеспечены средствами индивидуальной защиты, медицинскими аптечками, коллективными аптечками;</w:t>
      </w:r>
    </w:p>
    <w:p w:rsidR="00B21E5B" w:rsidRDefault="00AF506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в полной мере создаются в целях гражданской обороны запасы средств; </w:t>
      </w:r>
    </w:p>
    <w:p w:rsidR="00B21E5B" w:rsidRDefault="00AF506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условий и мест для хранения запасов.</w:t>
      </w:r>
    </w:p>
    <w:p w:rsidR="00B21E5B" w:rsidRDefault="00AF506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Вопросы укрытия наибольшей работающей смены предприятий и населения в защитных сооружениях гражданской обороны (далее – ЗСГО):</w:t>
      </w:r>
    </w:p>
    <w:p w:rsidR="00B21E5B" w:rsidRDefault="00AF506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ЗСГО при наличии его потребности;</w:t>
      </w:r>
    </w:p>
    <w:p w:rsidR="00B21E5B" w:rsidRDefault="00AF506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укрытие работников наибольшей работающей смены организаций и населения в ЗСГО, не имеющих статус ЗСГО (по факту – заглубленные помещения, на которые отсутствует паспорт ЗСГО);</w:t>
      </w:r>
    </w:p>
    <w:p w:rsidR="00B21E5B" w:rsidRDefault="00AF506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договоров с подрядчиками на строительство быстровозводимых ЗСГО либо самих ЗСГО;</w:t>
      </w:r>
    </w:p>
    <w:p w:rsidR="00B21E5B" w:rsidRDefault="00AF506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укрытие работников наибольшей работающей смены организаций, населения в ЗСГО, не готовых к приему укрываемых.</w:t>
      </w:r>
    </w:p>
    <w:p w:rsidR="00B21E5B" w:rsidRDefault="00AF506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Вопросы содержания ЗСГО:</w:t>
      </w:r>
    </w:p>
    <w:p w:rsidR="00B21E5B" w:rsidRDefault="00AF506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нарушение эксплуатации ЗСГО в мирное время;</w:t>
      </w:r>
    </w:p>
    <w:p w:rsidR="00B21E5B" w:rsidRDefault="00AF506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нарушение сохранности и технической готовности конструкций и оборудования ЗСГО;</w:t>
      </w:r>
    </w:p>
    <w:p w:rsidR="00B21E5B" w:rsidRDefault="00AF506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комплексной оценки технического состояния защитных сооружений гражданской обороны.</w:t>
      </w:r>
    </w:p>
    <w:p w:rsidR="00B21E5B" w:rsidRDefault="00AF506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Вопросы подготовки руководителей, сотрудников органов власти и организаций, населения в области гражданской обороны:</w:t>
      </w:r>
    </w:p>
    <w:p w:rsidR="00B21E5B" w:rsidRDefault="00AF506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нарушение сроков обучения в области гражданской обороны должностных лиц и работников гражданской обороны, впервые назначенных на должность (в течение первого года работы);</w:t>
      </w:r>
    </w:p>
    <w:p w:rsidR="00B21E5B" w:rsidRDefault="00AF506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нарушение сроков повышения квалификации;</w:t>
      </w:r>
    </w:p>
    <w:p w:rsidR="00B21E5B" w:rsidRDefault="00AF5061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не создана и не поддерживается в рабочем состоянии учебно-материальная база для подготовки сотрудников в области гражданской обороны.</w:t>
      </w:r>
    </w:p>
    <w:p w:rsidR="00B21E5B" w:rsidRDefault="00AF5061">
      <w:pPr>
        <w:tabs>
          <w:tab w:val="left" w:pos="1275"/>
        </w:tabs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По результатам надзорных мероприятий в соответствии с Кодексом Российской Федерации об административных правонарушениях (далее – КоАП РФ) составлено 28 протоколов об административных правонарушениях (АППГ – 2, увеличение на 92,9%), из них на должностных лиц 22 (АППГ – 1, увеличение на 95,5%) и на юридических лиц 6 (АППГ – 1, увеличение на 83,3%), в том числе по ст. 20.7 КоАП РФ (невыполнение требований и мероприятий</w:t>
      </w:r>
      <w:proofErr w:type="gramEnd"/>
      <w:r>
        <w:rPr>
          <w:rFonts w:ascii="Times New Roman" w:hAnsi="Times New Roman"/>
          <w:sz w:val="28"/>
        </w:rPr>
        <w:t xml:space="preserve"> в области ГО) – 20 протоколов (АППГ – 2, увеличение на 90%).</w:t>
      </w:r>
    </w:p>
    <w:p w:rsidR="00B21E5B" w:rsidRDefault="00AF5061">
      <w:pPr>
        <w:tabs>
          <w:tab w:val="left" w:pos="1275"/>
        </w:tabs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 административной ответственности в виде наложения штрафа в соответствии с КоАП РФ привлечено 15 лиц (АППГ – 0, увеличение на 100%), из них должностных - 13 лиц (АППГ – 0, увеличение на 100%) и юридических - 2 лица (АППГ – 0, увеличение на 100%), в том числе по ст. 20.7 КоАП РФ – 13 лиц (АППГ – 0, увеличение на 100%).</w:t>
      </w:r>
      <w:proofErr w:type="gramEnd"/>
    </w:p>
    <w:p w:rsidR="00B21E5B" w:rsidRDefault="00AF5061">
      <w:pPr>
        <w:tabs>
          <w:tab w:val="left" w:pos="127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Сумма наложенных административных штрафов за несоблюдение обязательных требований составила 211 тыс. руб. (АППГ – 0 тыс. руб., увеличение на 100%). </w:t>
      </w:r>
    </w:p>
    <w:p w:rsidR="00B21E5B" w:rsidRDefault="00AF5061">
      <w:pPr>
        <w:tabs>
          <w:tab w:val="left" w:pos="127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2021 г. в надзорный орган, осуществляющий государственный надзор в области гражданской обороны, представлений прокуратуры об устранении нарушений требований действующего законодательства не поступало.</w:t>
      </w:r>
    </w:p>
    <w:p w:rsidR="00B21E5B" w:rsidRDefault="00B21E5B">
      <w:pPr>
        <w:sectPr w:rsidR="00B21E5B">
          <w:headerReference w:type="default" r:id="rId8"/>
          <w:pgSz w:w="11906" w:h="16838"/>
          <w:pgMar w:top="1134" w:right="567" w:bottom="1134" w:left="1701" w:header="794" w:footer="794" w:gutter="0"/>
          <w:cols w:space="720"/>
          <w:titlePg/>
        </w:sectPr>
      </w:pPr>
    </w:p>
    <w:p w:rsidR="00B21E5B" w:rsidRDefault="00AF5061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2.2.Ответы на актуальные вопросы </w:t>
      </w:r>
      <w:proofErr w:type="spellStart"/>
      <w:r>
        <w:rPr>
          <w:rFonts w:ascii="Times New Roman" w:hAnsi="Times New Roman"/>
          <w:b/>
          <w:sz w:val="28"/>
        </w:rPr>
        <w:t>правоприменения</w:t>
      </w:r>
      <w:proofErr w:type="spellEnd"/>
      <w:r>
        <w:rPr>
          <w:rFonts w:ascii="Times New Roman" w:hAnsi="Times New Roman"/>
          <w:b/>
          <w:sz w:val="28"/>
        </w:rPr>
        <w:t xml:space="preserve"> законодательства в области гражданской обороны </w:t>
      </w:r>
    </w:p>
    <w:p w:rsidR="00B21E5B" w:rsidRDefault="00AF5061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Таблица 1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686"/>
        <w:gridCol w:w="10455"/>
      </w:tblGrid>
      <w:tr w:rsidR="00B21E5B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E5B" w:rsidRDefault="00AF5061">
            <w:pPr>
              <w:tabs>
                <w:tab w:val="left" w:pos="1275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E5B" w:rsidRDefault="00AF5061">
            <w:pPr>
              <w:tabs>
                <w:tab w:val="left" w:pos="1275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вопроса</w:t>
            </w:r>
          </w:p>
        </w:tc>
        <w:tc>
          <w:tcPr>
            <w:tcW w:w="10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E5B" w:rsidRDefault="00AF5061">
            <w:pPr>
              <w:tabs>
                <w:tab w:val="left" w:pos="1275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ответа</w:t>
            </w:r>
          </w:p>
        </w:tc>
      </w:tr>
      <w:tr w:rsidR="00B21E5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5B" w:rsidRDefault="00B21E5B">
            <w:pPr>
              <w:numPr>
                <w:ilvl w:val="0"/>
                <w:numId w:val="3"/>
              </w:numPr>
              <w:tabs>
                <w:tab w:val="left" w:pos="1275"/>
              </w:tabs>
              <w:spacing w:after="16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5B" w:rsidRDefault="00AF5061">
            <w:pPr>
              <w:ind w:firstLine="3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 ли отнесение опасных производственных объектов I и II классов опасности, не имеющих существенного оборонного и экономического значения, к категории по ГО и, как следствие создание для них нештатных аварийно-спасательных формирований</w:t>
            </w:r>
          </w:p>
        </w:tc>
        <w:tc>
          <w:tcPr>
            <w:tcW w:w="10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5B" w:rsidRDefault="00AF5061">
            <w:pPr>
              <w:ind w:firstLine="336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 соответствии с ч. 1 ст. 10 Федеральным законом от 21 июля 1997 г. № 116-ФЗ «О промышленной безопасности опасных производственных объектов» все организации, эксплуатирующие опасные производственные объекты, в целях обеспечения готовности к действиям по локализации и ликвидации последствий аварии обязаны создавать собственные нештатные аварийно-спасательные формирования из числа работников.</w:t>
            </w:r>
            <w:proofErr w:type="gramEnd"/>
          </w:p>
          <w:p w:rsidR="00B21E5B" w:rsidRDefault="00AF5061">
            <w:pPr>
              <w:ind w:firstLine="3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Федеральным законом от 12 февраля 1998 г. № 28-ФЗ «</w:t>
            </w:r>
            <w:proofErr w:type="gramStart"/>
            <w:r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гражданской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обороны» конкретизируются нормы по созданию нештатных аварийно-спасательных формирований (далее – НАСФ) в целях осуществления дифференцированного подхода.</w:t>
            </w:r>
          </w:p>
          <w:p w:rsidR="00B21E5B" w:rsidRDefault="00AF5061">
            <w:pPr>
              <w:ind w:firstLine="3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Вместе с тем исключение нормы по созданию НАСФ приведет к правовому пробелу в части планирования и осуществления </w:t>
            </w:r>
            <w:hyperlink r:id="rId9" w:history="1">
              <w:r>
                <w:rPr>
                  <w:rFonts w:ascii="Times New Roman" w:hAnsi="Times New Roman"/>
                  <w:sz w:val="24"/>
                </w:rPr>
                <w:t>мероприятия</w:t>
              </w:r>
            </w:hyperlink>
            <w:r>
              <w:rPr>
                <w:rFonts w:ascii="Times New Roman" w:hAnsi="Times New Roman"/>
                <w:sz w:val="24"/>
              </w:rPr>
              <w:t xml:space="preserve"> по локализации и ликвидации последствий аварий на опасном производственном объекте.</w:t>
            </w:r>
          </w:p>
        </w:tc>
      </w:tr>
      <w:tr w:rsidR="00B21E5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5B" w:rsidRDefault="00B21E5B">
            <w:pPr>
              <w:numPr>
                <w:ilvl w:val="0"/>
                <w:numId w:val="3"/>
              </w:numPr>
              <w:tabs>
                <w:tab w:val="left" w:pos="1275"/>
              </w:tabs>
              <w:spacing w:after="16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5B" w:rsidRDefault="00AF5061">
            <w:pPr>
              <w:tabs>
                <w:tab w:val="left" w:pos="1275"/>
              </w:tabs>
              <w:ind w:firstLine="3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4"/>
              </w:rPr>
              <w:t>соответствии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 какими критериями проводятся плановые проверки организаций</w:t>
            </w:r>
          </w:p>
        </w:tc>
        <w:tc>
          <w:tcPr>
            <w:tcW w:w="10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5B" w:rsidRDefault="00AF5061">
            <w:pPr>
              <w:ind w:firstLine="3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соответствии с Положением о федеральном государственном надзоре в области гражданской обороны, утверждённым постановлением Правительства Российской Федерации от 25.06.2021 № 1007 «О федеральном государственном надзоре в области гражданской обороны», проведение плановых проверок с установленной периодичностью в отношении юридических лиц и индивидуальных предпринимателей </w:t>
            </w:r>
            <w:proofErr w:type="gramStart"/>
            <w:r>
              <w:rPr>
                <w:rFonts w:ascii="Times New Roman" w:hAnsi="Times New Roman"/>
                <w:sz w:val="24"/>
              </w:rPr>
              <w:t>осуществляется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если соблюдается хотя бы один из следующих критериев:</w:t>
            </w:r>
          </w:p>
          <w:p w:rsidR="00B21E5B" w:rsidRDefault="00AF5061">
            <w:pPr>
              <w:ind w:firstLine="3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у юридического лица или индивидуального предпринимателя категории по гражданской обороне;</w:t>
            </w:r>
          </w:p>
          <w:p w:rsidR="00B21E5B" w:rsidRDefault="00AF5061">
            <w:pPr>
              <w:ind w:firstLine="3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эксплуатация юридическим лицом или индивидуальным предпринимателем потенциально опасного объекта;</w:t>
            </w:r>
          </w:p>
          <w:p w:rsidR="00B21E5B" w:rsidRDefault="00AF5061">
            <w:pPr>
              <w:ind w:firstLine="3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эксплуатация юридическим лицом или индивидуальным предпринимателем критически важного объекта;</w:t>
            </w:r>
          </w:p>
          <w:p w:rsidR="00B21E5B" w:rsidRDefault="00AF5061">
            <w:pPr>
              <w:ind w:firstLine="3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на балансе юридического лица или индивидуального предпринимателя защитного сооружения гражданской обороны;</w:t>
            </w:r>
          </w:p>
          <w:p w:rsidR="00B21E5B" w:rsidRDefault="00AF5061">
            <w:pPr>
              <w:ind w:firstLine="3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принадлежность юридического лица или индивидуального предпринимателя к оборонно-промышленному комплексу.</w:t>
            </w:r>
          </w:p>
        </w:tc>
      </w:tr>
      <w:tr w:rsidR="00B21E5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E5B" w:rsidRDefault="00B21E5B">
            <w:pPr>
              <w:numPr>
                <w:ilvl w:val="0"/>
                <w:numId w:val="3"/>
              </w:numPr>
              <w:tabs>
                <w:tab w:val="left" w:pos="1275"/>
              </w:tabs>
              <w:spacing w:after="16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5B" w:rsidRDefault="00AF5061">
            <w:pPr>
              <w:tabs>
                <w:tab w:val="left" w:pos="1275"/>
              </w:tabs>
              <w:ind w:firstLine="3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каких основаниях и кем производится отнесение организаций к категориям риска по гражданской обороне</w:t>
            </w:r>
          </w:p>
        </w:tc>
        <w:tc>
          <w:tcPr>
            <w:tcW w:w="10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5B" w:rsidRDefault="00AF5061">
            <w:pPr>
              <w:ind w:firstLine="336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В соответствии с постановлением Правительства Российской Федерации от 25 июня 2021 года № 1013 «О федеральном государственном надзоре в области защиты населения и территорий от чрезвычайных ситуаций», и постановлением Правительства российской Федерации от 25 июня 2021 года № 1007 «О федеральном государственном надзоре в области гражданской </w:t>
            </w:r>
            <w:r>
              <w:rPr>
                <w:rFonts w:ascii="Times New Roman" w:hAnsi="Times New Roman"/>
                <w:sz w:val="24"/>
              </w:rPr>
              <w:lastRenderedPageBreak/>
              <w:t>обороны», главным управлениям МЧС России по субъектам Российской Федерации предоставлены полномочия самостоятельно относить деятельность юридических лиц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индивидуальных предпринимателей к категориям риска.</w:t>
            </w:r>
          </w:p>
          <w:p w:rsidR="00B21E5B" w:rsidRDefault="00AF5061">
            <w:pPr>
              <w:ind w:firstLine="3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Данная работа проводится на основании соответствующих решений руководителя (заместителя руководителя) соответствующего территориального органа МЧС России или руководителя (заместителя руководителя) территориального отдела (отделения, инспекции) структурного подразделения территориального органа МЧС России, в сферу ведения которого входят вопросы организации и осуществления надзорной деятельности, по месту нахождения юридических лиц и индивидуальных предпринимателей.</w:t>
            </w:r>
          </w:p>
          <w:p w:rsidR="00B21E5B" w:rsidRDefault="00AF5061">
            <w:pPr>
              <w:ind w:firstLine="3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итогам присвоения деятельности юридических лиц и индивидуальных предпринимателей категорий риска территориальными органами МЧС России формируются перечни юридических лиц и индивидуальных предпринимателей, в отношении которых проводятся плановые проверки в области гражданской обороны и защиты населения и территорий от чрезвычайных ситуаций.</w:t>
            </w:r>
          </w:p>
        </w:tc>
      </w:tr>
      <w:tr w:rsidR="00B21E5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5B" w:rsidRDefault="00B21E5B">
            <w:pPr>
              <w:numPr>
                <w:ilvl w:val="0"/>
                <w:numId w:val="3"/>
              </w:numPr>
              <w:tabs>
                <w:tab w:val="left" w:pos="1275"/>
              </w:tabs>
              <w:spacing w:after="16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5B" w:rsidRDefault="00AF5061">
            <w:pPr>
              <w:tabs>
                <w:tab w:val="left" w:pos="1275"/>
              </w:tabs>
              <w:ind w:firstLine="336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Выполнение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каких требований и мероприятий в области гражданской обороны, отображенных в вопросах проверочного листа (списка контрольных вопросов), являются для организации обязательными в зависимости от статуса организации (отнесена/не отнесена к категории, продолжает или не продолжает работу в военное время и др.)</w:t>
            </w:r>
          </w:p>
        </w:tc>
        <w:tc>
          <w:tcPr>
            <w:tcW w:w="10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5B" w:rsidRDefault="00AF5061">
            <w:pPr>
              <w:ind w:firstLine="336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Предусмотренные приказом МЧС России от 27.02.2018 № 78 «Об утверждении формы проверочного листа (списка контрольных вопросов), используемого при осуществлении государственного надзора в области гражданской обороны при проведении плановых проверок по контролю за соблюдением установленных требований в области гражданской обороны» вопросы, отражающие содержание установленных требований, уточняют отдельные категории требований, которые являются обязательными для организаций в зависимости от их статуса.</w:t>
            </w:r>
            <w:proofErr w:type="gramEnd"/>
          </w:p>
          <w:p w:rsidR="00B21E5B" w:rsidRDefault="00AF5061">
            <w:pPr>
              <w:ind w:firstLine="3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Если вопросами не предусмотрена конкретизация организаций в зависимости от их статуса, то требования распространяются на все организации.</w:t>
            </w:r>
          </w:p>
          <w:p w:rsidR="00B21E5B" w:rsidRDefault="00B21E5B">
            <w:pPr>
              <w:rPr>
                <w:rFonts w:ascii="Times New Roman" w:hAnsi="Times New Roman"/>
                <w:sz w:val="24"/>
              </w:rPr>
            </w:pPr>
          </w:p>
        </w:tc>
      </w:tr>
      <w:tr w:rsidR="00B21E5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5B" w:rsidRDefault="00B21E5B">
            <w:pPr>
              <w:numPr>
                <w:ilvl w:val="0"/>
                <w:numId w:val="3"/>
              </w:numPr>
              <w:tabs>
                <w:tab w:val="left" w:pos="1275"/>
              </w:tabs>
              <w:spacing w:after="16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5B" w:rsidRDefault="00AF5061">
            <w:pPr>
              <w:ind w:firstLine="3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Организации планируют и организуют проведение мероприятий по гражданской обороне и в области защиты работников организаций и подведомственных объектов от ЧС. Возможна ли разработка единого планирующего документа, объединяющего План гражданской обороны, План действий по предупреждению и ликвидации ЧС и План по ликвидации авариных разливов нефти и нефтепродуктов</w:t>
            </w:r>
          </w:p>
          <w:p w:rsidR="00B21E5B" w:rsidRDefault="00B21E5B">
            <w:pPr>
              <w:ind w:firstLine="33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5B" w:rsidRDefault="00AF5061">
            <w:pPr>
              <w:tabs>
                <w:tab w:val="right" w:pos="9637"/>
              </w:tabs>
              <w:ind w:firstLine="3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Вопросы разработки планов гражданской обороны, планов действий по предупреждению и ликвидации чрезвычайных ситуаций и планов по предупреждению и ликвидации разливов нефти и нефтепродуктов регулируются отдельными законодательными актами и иными нормативными правовыми актами, относящимися к различной области применения.</w:t>
            </w:r>
          </w:p>
          <w:p w:rsidR="00B21E5B" w:rsidRDefault="00AF5061">
            <w:pPr>
              <w:tabs>
                <w:tab w:val="right" w:pos="9637"/>
              </w:tabs>
              <w:ind w:firstLine="3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Такими законодательными и иными нормативными правовыми актами являются:</w:t>
            </w:r>
          </w:p>
          <w:p w:rsidR="00B21E5B" w:rsidRDefault="00AF5061">
            <w:pPr>
              <w:tabs>
                <w:tab w:val="right" w:pos="9637"/>
              </w:tabs>
              <w:ind w:firstLine="3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закон от 12 февраля 1998 г. № 28-ФЗ «О гражданской обороне»;</w:t>
            </w:r>
          </w:p>
          <w:p w:rsidR="00B21E5B" w:rsidRDefault="00AF5061">
            <w:pPr>
              <w:tabs>
                <w:tab w:val="right" w:pos="9637"/>
              </w:tabs>
              <w:ind w:firstLine="3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закон от 21 декабря 1994 г. № 68-ФЗ «О защите населения и территорий от чрезвычайных ситуаций природного и техногенного характера»;</w:t>
            </w:r>
          </w:p>
          <w:p w:rsidR="00B21E5B" w:rsidRDefault="00AF5061">
            <w:pPr>
              <w:tabs>
                <w:tab w:val="right" w:pos="9637"/>
              </w:tabs>
              <w:ind w:firstLine="3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закон от 30 ноября 1995 г. № 187-ФЗ «О континентальном шельфе Российской Федерации»;</w:t>
            </w:r>
          </w:p>
          <w:p w:rsidR="00B21E5B" w:rsidRDefault="00AF5061">
            <w:pPr>
              <w:tabs>
                <w:tab w:val="right" w:pos="9637"/>
              </w:tabs>
              <w:ind w:firstLine="3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закон от 31 июля 1998 г. № 155-ФЗ «О внутренних морских водах, </w:t>
            </w:r>
            <w:r>
              <w:rPr>
                <w:rFonts w:ascii="Times New Roman" w:hAnsi="Times New Roman"/>
                <w:sz w:val="24"/>
              </w:rPr>
              <w:lastRenderedPageBreak/>
              <w:t>территориальном море и прилежащей зоне Российской Федерации»;</w:t>
            </w:r>
          </w:p>
          <w:p w:rsidR="00B21E5B" w:rsidRDefault="00AF5061">
            <w:pPr>
              <w:tabs>
                <w:tab w:val="right" w:pos="9637"/>
              </w:tabs>
              <w:ind w:firstLine="3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Российской Федерации от 14 ноября 2014 г. № 1189 «Об организации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Федерации»;</w:t>
            </w:r>
          </w:p>
          <w:p w:rsidR="00B21E5B" w:rsidRDefault="00AF5061">
            <w:pPr>
              <w:tabs>
                <w:tab w:val="right" w:pos="9637"/>
              </w:tabs>
              <w:ind w:firstLine="3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Правительства Российской Федерации от 21 августа 2000 г. № 613 «О неотложных мерах по предупреждению и ликвидации аварийных разливов нефти и нефтепродуктов»;</w:t>
            </w:r>
          </w:p>
          <w:p w:rsidR="00B21E5B" w:rsidRDefault="00AF5061">
            <w:pPr>
              <w:tabs>
                <w:tab w:val="right" w:pos="9637"/>
              </w:tabs>
              <w:ind w:firstLine="3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МЧС России от 21.12.2004 № 621 «Об утверждении правил разработки и согласования планов по предупреждению и ликвидации разливов нефти и нефтепродуктов на территории Российской Федерации».</w:t>
            </w:r>
          </w:p>
          <w:p w:rsidR="00B21E5B" w:rsidRDefault="00AF5061">
            <w:pPr>
              <w:tabs>
                <w:tab w:val="right" w:pos="9637"/>
              </w:tabs>
              <w:ind w:firstLine="336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Учитывая, что правовое регулирование требований к разработке вышеуказанных планирующих документов имеет различный характер, считаем разработку единого планирующего документа по гражданской обороне, предупреждению и ликвидации чрезвычайных ситуаций нецелесообразным.</w:t>
            </w:r>
          </w:p>
        </w:tc>
      </w:tr>
      <w:tr w:rsidR="00B21E5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5B" w:rsidRDefault="00B21E5B">
            <w:pPr>
              <w:numPr>
                <w:ilvl w:val="0"/>
                <w:numId w:val="3"/>
              </w:numPr>
              <w:tabs>
                <w:tab w:val="left" w:pos="1275"/>
              </w:tabs>
              <w:spacing w:after="16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5B" w:rsidRDefault="00AF5061">
            <w:pPr>
              <w:tabs>
                <w:tab w:val="left" w:pos="1275"/>
              </w:tabs>
              <w:ind w:firstLine="3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 осуществляет отнесение организаций к субъектам надзора в области гражданской обороны.</w:t>
            </w:r>
          </w:p>
        </w:tc>
        <w:tc>
          <w:tcPr>
            <w:tcW w:w="10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5B" w:rsidRDefault="00AF5061">
            <w:pPr>
              <w:tabs>
                <w:tab w:val="left" w:pos="1275"/>
              </w:tabs>
              <w:ind w:firstLine="336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 соответствии со статьей 26.3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статьями 14, 15, 16 Федерального закона от 06.10.2003 № 131-ФЗ «Об общих принципах организации местного самоуправления в Российской Федерации» на органы исполнительной власти субъектов Российской Федерации и органы местного самоуправления возложены полномочия по организации и осуществлению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мероприятий по территориальной обороне и гражданской обороне, защите населения и территории от чрезвычайных ситуаций природного и техногенного характера.</w:t>
            </w:r>
          </w:p>
          <w:p w:rsidR="00B21E5B" w:rsidRDefault="00AF5061">
            <w:pPr>
              <w:tabs>
                <w:tab w:val="left" w:pos="1275"/>
              </w:tabs>
              <w:ind w:firstLine="3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связи с этим, органы исполнительной власти субъектов Российской Федерации и органы местного самоуправления определяют степень участия организаций в области гражданской обороны, на территории соответствующих субъектов Российской Федерации и муниципальных образований. </w:t>
            </w:r>
          </w:p>
        </w:tc>
      </w:tr>
      <w:tr w:rsidR="00B21E5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5B" w:rsidRDefault="00B21E5B">
            <w:pPr>
              <w:numPr>
                <w:ilvl w:val="0"/>
                <w:numId w:val="3"/>
              </w:numPr>
              <w:tabs>
                <w:tab w:val="left" w:pos="1275"/>
              </w:tabs>
              <w:spacing w:after="16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5B" w:rsidRDefault="00AF5061">
            <w:pPr>
              <w:tabs>
                <w:tab w:val="left" w:pos="1275"/>
              </w:tabs>
              <w:ind w:firstLine="3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 устанавливает полномочия организаций по выполнению обязанностей в области гражданской обороны.</w:t>
            </w:r>
          </w:p>
        </w:tc>
        <w:tc>
          <w:tcPr>
            <w:tcW w:w="10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5B" w:rsidRDefault="00AF5061">
            <w:pPr>
              <w:tabs>
                <w:tab w:val="left" w:pos="1275"/>
              </w:tabs>
              <w:ind w:firstLine="3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Полномочия и обязанности организаций в области гражданской обороны, установлены статьей 9 Федерального закона от 12 февраля 1998 г. № 28-ФЗ «О гражданской обороне» и принимаемыми в соответствии с ним нормативными правовыми актами Российской Федерации.</w:t>
            </w:r>
          </w:p>
        </w:tc>
      </w:tr>
      <w:tr w:rsidR="00B21E5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5B" w:rsidRDefault="00B21E5B">
            <w:pPr>
              <w:numPr>
                <w:ilvl w:val="0"/>
                <w:numId w:val="3"/>
              </w:numPr>
              <w:tabs>
                <w:tab w:val="left" w:pos="1275"/>
              </w:tabs>
              <w:spacing w:after="16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5B" w:rsidRDefault="00AF5061">
            <w:pPr>
              <w:ind w:firstLine="3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Какие организации обязаны создавать и организовывать работу комиссий по вопросам повышения устойчивости функционирования организаций</w:t>
            </w:r>
          </w:p>
          <w:p w:rsidR="00B21E5B" w:rsidRDefault="00B21E5B">
            <w:pPr>
              <w:tabs>
                <w:tab w:val="left" w:pos="1275"/>
              </w:tabs>
              <w:ind w:firstLine="336"/>
              <w:rPr>
                <w:rFonts w:ascii="Times New Roman" w:hAnsi="Times New Roman"/>
                <w:sz w:val="24"/>
              </w:rPr>
            </w:pPr>
          </w:p>
        </w:tc>
        <w:tc>
          <w:tcPr>
            <w:tcW w:w="10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5B" w:rsidRDefault="00AF5061">
            <w:pPr>
              <w:ind w:firstLine="336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 xml:space="preserve">В соответствии с пунктом 16.13 Положения об организации и ведении гражданской обороны в муниципальных образованиях и организациях, утвержденного приказом МЧС России от 14.11.2008 № 687, мероприятием по обеспечению устойчивого функционирования организаций, необходимых для выживания населения при военных конфликтах или вследствие этих </w:t>
            </w:r>
            <w:r>
              <w:rPr>
                <w:rFonts w:ascii="Times New Roman" w:hAnsi="Times New Roman"/>
                <w:sz w:val="24"/>
              </w:rPr>
              <w:lastRenderedPageBreak/>
              <w:t>конфликтов, а также при чрезвычайных ситуациях природного и техногенного характера, является создание и организация работы в мирное и военное время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комиссий по вопросам повышения устойчивости функционирования организаций в военное время.</w:t>
            </w:r>
          </w:p>
          <w:p w:rsidR="00B21E5B" w:rsidRDefault="00AF5061">
            <w:pPr>
              <w:ind w:firstLine="336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В связи с тем, что повышение устойчивости функционирования организаций необходимо на период военного времени, в пунктах 8 и 9 формы проверочного листа (списка контрольных вопросов), используемого при осуществлении государственного надзора в области гражданской обороны при проведении плановых проверок по контролю за соблюдением установленных требований в области гражданской обороны, утвержденной приказом </w:t>
            </w:r>
            <w:r>
              <w:rPr>
                <w:rFonts w:ascii="Times New Roman" w:hAnsi="Times New Roman"/>
                <w:sz w:val="24"/>
              </w:rPr>
              <w:br/>
              <w:t>МЧС России от 27.02.2018 № 78, указана категория организаций, для которых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выполнение указанного требования является обязательным – это организации, продолжающие работу в военное время.</w:t>
            </w:r>
          </w:p>
        </w:tc>
      </w:tr>
      <w:tr w:rsidR="00B21E5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5B" w:rsidRDefault="00B21E5B">
            <w:pPr>
              <w:numPr>
                <w:ilvl w:val="0"/>
                <w:numId w:val="3"/>
              </w:numPr>
              <w:tabs>
                <w:tab w:val="left" w:pos="1275"/>
              </w:tabs>
              <w:spacing w:after="16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5B" w:rsidRDefault="00AF5061">
            <w:pPr>
              <w:ind w:firstLine="3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 и в каком порядке обязан создавать спасательные службы</w:t>
            </w:r>
          </w:p>
        </w:tc>
        <w:tc>
          <w:tcPr>
            <w:tcW w:w="10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5B" w:rsidRDefault="00AF5061">
            <w:pPr>
              <w:ind w:firstLine="336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Спасательные службы, необходимость создания которых предусмотрена пунктом 8 Положения об организации и ведении гражданской обороны в муниципальных образованиях и организациях, утвержденного приказом МЧС России от 14.11.2008 № 687, предназначены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техногенного характера.</w:t>
            </w:r>
          </w:p>
          <w:p w:rsidR="00B21E5B" w:rsidRDefault="00AF5061">
            <w:pPr>
              <w:ind w:firstLine="3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и порядок деятельности спасательных служб устанавливаются создающими их организациями в соответствующих положениях о спасательных службах. Вид и количество спасательных служб, создаваемых организациями, определяются на основании расчета объема и </w:t>
            </w:r>
            <w:proofErr w:type="gramStart"/>
            <w:r>
              <w:rPr>
                <w:rFonts w:ascii="Times New Roman" w:hAnsi="Times New Roman"/>
                <w:sz w:val="24"/>
              </w:rPr>
              <w:t>характера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выполняемых в соответствии с планами гражданской обороны задач и не зависят от наличия в организации нештатных аварийно-спасательных формирований и нештатных формирований по обеспечению выполнения мероприятий по гражданской обороне.</w:t>
            </w:r>
          </w:p>
        </w:tc>
      </w:tr>
      <w:tr w:rsidR="00B21E5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5B" w:rsidRDefault="00B21E5B">
            <w:pPr>
              <w:numPr>
                <w:ilvl w:val="0"/>
                <w:numId w:val="3"/>
              </w:numPr>
              <w:tabs>
                <w:tab w:val="left" w:pos="1275"/>
              </w:tabs>
              <w:spacing w:after="16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5B" w:rsidRDefault="00AF5061">
            <w:pPr>
              <w:ind w:firstLine="3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Какие </w:t>
            </w:r>
            <w:proofErr w:type="gramStart"/>
            <w:r>
              <w:rPr>
                <w:rFonts w:ascii="Times New Roman" w:hAnsi="Times New Roman"/>
                <w:sz w:val="24"/>
              </w:rPr>
              <w:t>формирования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являются противопожарными и </w:t>
            </w:r>
            <w:proofErr w:type="gramStart"/>
            <w:r>
              <w:rPr>
                <w:rFonts w:ascii="Times New Roman" w:hAnsi="Times New Roman"/>
                <w:sz w:val="24"/>
              </w:rPr>
              <w:t>какие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организации обязаны их создавать</w:t>
            </w:r>
          </w:p>
        </w:tc>
        <w:tc>
          <w:tcPr>
            <w:tcW w:w="10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5B" w:rsidRDefault="00AF5061">
            <w:pPr>
              <w:ind w:firstLine="3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Противопожарные формирования в соответствии с Порядком создания нештатных аварийно-спасательных формирований, утвержденным приказом МЧС России от 23.12.2005 № 999, являются нештатными аварийно-спасательными формированиями, которые в зависимости от численности личного состава формирования подразделяются на пожарно-спасательные команды, пожарно-спасательные группы и пожарно-спасательные звенья.</w:t>
            </w:r>
          </w:p>
          <w:p w:rsidR="00B21E5B" w:rsidRDefault="00AF5061">
            <w:pPr>
              <w:ind w:firstLine="3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Согласно статьям 1 и 12 Федерального закона от 22.08.1995 № 151-ФЗ «Об аварийно-спасательных службах и статусе спасателей» указанные формирования должны оснащаться специальными техникой, оборудованием, снаряжением, инструментами и материалами, а также быть аттестованными на определенный вид аварийно-спасательных работ.</w:t>
            </w:r>
          </w:p>
          <w:p w:rsidR="00B21E5B" w:rsidRDefault="00AF5061">
            <w:pPr>
              <w:ind w:firstLine="33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Создавать указанные формирования обязаны организации, эксплуатирующие опасные производственные объекты I и II классов опасности, особо </w:t>
            </w:r>
            <w:proofErr w:type="spellStart"/>
            <w:r>
              <w:rPr>
                <w:rFonts w:ascii="Times New Roman" w:hAnsi="Times New Roman"/>
                <w:sz w:val="24"/>
              </w:rPr>
              <w:t>радиационно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опасные и </w:t>
            </w:r>
            <w:proofErr w:type="spellStart"/>
            <w:r>
              <w:rPr>
                <w:rFonts w:ascii="Times New Roman" w:hAnsi="Times New Roman"/>
                <w:sz w:val="24"/>
              </w:rPr>
              <w:t>ядерно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опасные производства и объекты, гидротехнические сооружения чрезвычайно высокой опасности, а также организации, эксплуатирующие опасные производственные объекты III класса опасности, отнесенные в установленном порядке к категориям по гражданской обороне.</w:t>
            </w:r>
          </w:p>
        </w:tc>
      </w:tr>
      <w:tr w:rsidR="00B21E5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5B" w:rsidRDefault="00B21E5B">
            <w:pPr>
              <w:numPr>
                <w:ilvl w:val="0"/>
                <w:numId w:val="3"/>
              </w:numPr>
              <w:tabs>
                <w:tab w:val="left" w:pos="1275"/>
              </w:tabs>
              <w:spacing w:after="16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5B" w:rsidRDefault="00AF5061">
            <w:pPr>
              <w:ind w:firstLine="336"/>
              <w:jc w:val="both"/>
              <w:rPr>
                <w:rFonts w:ascii="Times New Roman" w:hAnsi="Times New Roman"/>
                <w:spacing w:val="-6"/>
                <w:sz w:val="24"/>
              </w:rPr>
            </w:pPr>
            <w:proofErr w:type="gramStart"/>
            <w:r>
              <w:rPr>
                <w:rFonts w:ascii="Times New Roman" w:hAnsi="Times New Roman"/>
                <w:spacing w:val="-6"/>
                <w:sz w:val="24"/>
              </w:rPr>
              <w:t>В соответствии со статьей 20 Положения о гражданской обороне в Российской Федерации, утвержденного постановлением Правительства РФ от 26.11.2007 № 804 обязанность по созданию и организации работы в мирное и военное время комиссий по вопросам повышения устойчивости функционирования объектов экономики возлагается на организации, необходимые для выживания населения при военных конфликтах или вследствие этих конфликтов, а также при чрезвычайных ситуациях природного и техногенного</w:t>
            </w:r>
            <w:proofErr w:type="gramEnd"/>
            <w:r>
              <w:rPr>
                <w:rFonts w:ascii="Times New Roman" w:hAnsi="Times New Roman"/>
                <w:spacing w:val="-6"/>
                <w:sz w:val="24"/>
              </w:rPr>
              <w:t xml:space="preserve"> характера. </w:t>
            </w:r>
          </w:p>
          <w:p w:rsidR="00B21E5B" w:rsidRDefault="00AF5061">
            <w:pPr>
              <w:ind w:firstLine="336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pacing w:val="-6"/>
                <w:sz w:val="24"/>
              </w:rPr>
              <w:t>Почему в Списке контрольных вопросов, используемого при осуществлении государственного надзора в области ГО при проведении плановых проверок по контролю за соблюдением установленных требований в области гражданской обороны, утвержденного приказом МЧС России от 27.02.2018 № 78, вопросы 8 и 9 носят более расширенный характер (проверяется создание и организация работы в мирное и военное время комиссий по вопросам повышения устойчивости функционирования организаций, продолжающих</w:t>
            </w:r>
            <w:proofErr w:type="gramEnd"/>
            <w:r>
              <w:rPr>
                <w:rFonts w:ascii="Times New Roman" w:hAnsi="Times New Roman"/>
                <w:spacing w:val="-6"/>
                <w:sz w:val="24"/>
              </w:rPr>
              <w:t xml:space="preserve"> работу в военное время)?</w:t>
            </w:r>
          </w:p>
        </w:tc>
        <w:tc>
          <w:tcPr>
            <w:tcW w:w="10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5B" w:rsidRDefault="00AF5061">
            <w:pPr>
              <w:ind w:firstLine="336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 соответствии с пунктом 16.13 Положения об организации и ведении гражданской обороны в муниципальных образованиях и организациях, утвержденного приказом МЧС России от 14.11.2008 № 687, мероприятием 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характера, является создание и организация работы в мирное и военное время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комиссий по вопросам повышения устойчивости функционирования организаций в военное время.</w:t>
            </w:r>
          </w:p>
          <w:p w:rsidR="00B21E5B" w:rsidRDefault="00AF5061">
            <w:pPr>
              <w:ind w:firstLine="336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 связи с тем, что повышение устойчивости функционирования организаций необходимо на период военного времени, в пунктах 8 и 9 формы проверочного листа (списка контрольных вопросов), используемого при осуществлении государственного надзора в области гражданской обороны при проведении плановых проверок по контролю за соблюдением установленных требований в области гражданской обороны, утвержденной приказом МЧС России от 27.02.2018 № 78, уточнена категория организаций, для которых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выполнение указанного требования является обязательным.</w:t>
            </w:r>
          </w:p>
        </w:tc>
      </w:tr>
    </w:tbl>
    <w:p w:rsidR="00B21E5B" w:rsidRDefault="00B21E5B">
      <w:pPr>
        <w:sectPr w:rsidR="00B21E5B">
          <w:headerReference w:type="default" r:id="rId10"/>
          <w:pgSz w:w="16838" w:h="11906"/>
          <w:pgMar w:top="1134" w:right="678" w:bottom="567" w:left="851" w:header="907" w:footer="794" w:gutter="0"/>
          <w:cols w:space="720"/>
        </w:sectPr>
      </w:pPr>
    </w:p>
    <w:p w:rsidR="00B21E5B" w:rsidRDefault="00AF5061">
      <w:pPr>
        <w:ind w:left="14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2.3.Дополнительные рекомендации по соблюдению требований в области гражданской обороны</w:t>
      </w:r>
    </w:p>
    <w:p w:rsidR="00B21E5B" w:rsidRDefault="00B21E5B">
      <w:pPr>
        <w:jc w:val="center"/>
        <w:rPr>
          <w:rFonts w:ascii="Times New Roman" w:hAnsi="Times New Roman"/>
          <w:b/>
          <w:sz w:val="28"/>
        </w:rPr>
      </w:pPr>
    </w:p>
    <w:p w:rsidR="00B21E5B" w:rsidRDefault="00AF5061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Обеспечить выполнение нормативных требований по приведению в готовность защитных сооружений гражданской обороны; </w:t>
      </w:r>
    </w:p>
    <w:p w:rsidR="00B21E5B" w:rsidRDefault="00AF5061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принимаемые нормативные правовые акты, актуализирующие обязательные требования и мероприятия в области гражданской обороны;</w:t>
      </w:r>
    </w:p>
    <w:p w:rsidR="00B21E5B" w:rsidRDefault="00AF5061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Руководствоваться требованиями Положения о гражданской обороне в Российской Федерации, утвержденного постановлением Правительства Российской Федерации от 26.11.2007 № 804.</w:t>
      </w:r>
    </w:p>
    <w:p w:rsidR="00B21E5B" w:rsidRDefault="00B21E5B">
      <w:pPr>
        <w:jc w:val="both"/>
        <w:rPr>
          <w:rFonts w:ascii="Times New Roman" w:hAnsi="Times New Roman"/>
          <w:sz w:val="28"/>
        </w:rPr>
      </w:pPr>
    </w:p>
    <w:p w:rsidR="00B21E5B" w:rsidRDefault="00AF5061">
      <w:pPr>
        <w:ind w:left="1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2.4. Доклад с руководством по соблюдению обязательных требований</w:t>
      </w:r>
    </w:p>
    <w:p w:rsidR="00B21E5B" w:rsidRDefault="00B21E5B">
      <w:pPr>
        <w:spacing w:after="160"/>
        <w:contextualSpacing/>
        <w:jc w:val="center"/>
        <w:rPr>
          <w:rFonts w:ascii="Times New Roman" w:hAnsi="Times New Roman"/>
          <w:sz w:val="16"/>
        </w:rPr>
      </w:pPr>
    </w:p>
    <w:p w:rsidR="00B21E5B" w:rsidRDefault="00AF5061">
      <w:pPr>
        <w:tabs>
          <w:tab w:val="left" w:pos="1275"/>
        </w:tabs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Согласно постановлению Правительства Российской Федерации от 17.08.2016 № 806 «О применении риск-ориентированного подхода при организации отдельных видов государственного контроля (надзора) и внесении изменений в некоторые акты» (в редакции постановления Правительства Российской Федерации от 02.03.2017 № 245) и Положению о федеральном государственном надзоре в области гражданской обороны, утверждённым постановлением Правительства Российской Федерации от 25.06.2021 № 1007, федеральный государственный надзор в области гражданской обороны осуществляется</w:t>
      </w:r>
      <w:proofErr w:type="gramEnd"/>
      <w:r>
        <w:rPr>
          <w:rFonts w:ascii="Times New Roman" w:hAnsi="Times New Roman"/>
          <w:sz w:val="28"/>
        </w:rPr>
        <w:t xml:space="preserve"> с применением </w:t>
      </w:r>
      <w:proofErr w:type="gramStart"/>
      <w:r>
        <w:rPr>
          <w:rFonts w:ascii="Times New Roman" w:hAnsi="Times New Roman"/>
          <w:sz w:val="28"/>
        </w:rPr>
        <w:t>риск-ориентированного</w:t>
      </w:r>
      <w:proofErr w:type="gramEnd"/>
      <w:r>
        <w:rPr>
          <w:rFonts w:ascii="Times New Roman" w:hAnsi="Times New Roman"/>
          <w:sz w:val="28"/>
        </w:rPr>
        <w:t xml:space="preserve"> подхода.</w:t>
      </w:r>
    </w:p>
    <w:p w:rsidR="00B21E5B" w:rsidRDefault="00AF5061">
      <w:pPr>
        <w:tabs>
          <w:tab w:val="left" w:pos="127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Указанным Положением предусмотрены критерии отнесения к категориям риска поднадзорных объектов, критерии по изменению (повышению/понижению) присвоенных ранее объектам надзора категорий риска, а также обязательность применения проверочных листов при осуществлении указанных надзорных функций.</w:t>
      </w:r>
    </w:p>
    <w:p w:rsidR="00B21E5B" w:rsidRDefault="00AF5061">
      <w:pPr>
        <w:tabs>
          <w:tab w:val="left" w:pos="127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Так, плановые проверки в области гражданской обороны осуществляются исключительно в отношении следующих категорий юридических лиц и индивидуальных предпринимателей:</w:t>
      </w:r>
    </w:p>
    <w:p w:rsidR="00B21E5B" w:rsidRDefault="00AF5061">
      <w:pPr>
        <w:tabs>
          <w:tab w:val="left" w:pos="127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организаций, эксплуатирующих критически важные объекты;</w:t>
      </w:r>
    </w:p>
    <w:p w:rsidR="00B21E5B" w:rsidRDefault="00AF5061">
      <w:pPr>
        <w:tabs>
          <w:tab w:val="left" w:pos="127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организаций, эксплуатирующих потенциально опасных объекты;</w:t>
      </w:r>
    </w:p>
    <w:p w:rsidR="00B21E5B" w:rsidRDefault="00AF5061">
      <w:pPr>
        <w:tabs>
          <w:tab w:val="left" w:pos="127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организаций оборонно-промышленного комплекса;</w:t>
      </w:r>
    </w:p>
    <w:p w:rsidR="00B21E5B" w:rsidRDefault="00AF5061">
      <w:pPr>
        <w:tabs>
          <w:tab w:val="left" w:pos="127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организаций, отнесенных к категориям по гражданской обороне;</w:t>
      </w:r>
    </w:p>
    <w:p w:rsidR="00B21E5B" w:rsidRDefault="00AF5061">
      <w:pPr>
        <w:tabs>
          <w:tab w:val="left" w:pos="127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организаций, имеющих на балансе защитные сооружения гражданской обороны.</w:t>
      </w:r>
    </w:p>
    <w:p w:rsidR="00B21E5B" w:rsidRDefault="00AF5061">
      <w:pPr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Приказом МЧС России от 27.02.2018 № 78 «Об утверждении формы проверочного листа (списка контрольных вопросов), используемого при осуществлении государственного надзора в области гражданской обороны при проведении плановых проверок по контролю за соблюдением установленных требований в области гражданской обороны» установлена форма проверочного листа (списка контрольных вопросов), применяемая при осуществлении всех плановых проверок в отношении юридических лиц и индивидуальных предпринимателей.</w:t>
      </w:r>
      <w:proofErr w:type="gramEnd"/>
    </w:p>
    <w:p w:rsidR="00B21E5B" w:rsidRDefault="00AF5061">
      <w:pPr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>Совместно с Минэкономразвития России, Общественно-деловым советом по основному направлению стратегического развития Российской Федерации «Реформа контрольно-надзорной деятельности», Экспертным советом приоритетной программы по основному направлению стратегического развития «Реформа контрольной и надзорной деятельности», Аналитическим центром «ФОРУМ» в соответствии с Паспортом приоритетного проекта «Совершенствование функции государственного надзора МЧС России в рамках реализации приоритетной программы «Реформа контрольной и надзорной деятельности» подготовлены показатели результативности и эффективности</w:t>
      </w:r>
      <w:proofErr w:type="gramEnd"/>
      <w:r>
        <w:rPr>
          <w:rFonts w:ascii="Times New Roman" w:hAnsi="Times New Roman"/>
          <w:sz w:val="28"/>
        </w:rPr>
        <w:t xml:space="preserve"> контрольно-надзорной деятельности, в том числе </w:t>
      </w:r>
      <w:proofErr w:type="gramStart"/>
      <w:r>
        <w:rPr>
          <w:rFonts w:ascii="Times New Roman" w:hAnsi="Times New Roman"/>
          <w:sz w:val="28"/>
        </w:rPr>
        <w:t>государственного</w:t>
      </w:r>
      <w:proofErr w:type="gramEnd"/>
      <w:r>
        <w:rPr>
          <w:rFonts w:ascii="Times New Roman" w:hAnsi="Times New Roman"/>
          <w:sz w:val="28"/>
        </w:rPr>
        <w:t xml:space="preserve"> надзора в области гражданской обороны.</w:t>
      </w:r>
    </w:p>
    <w:p w:rsidR="00B21E5B" w:rsidRDefault="00AF5061">
      <w:pPr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Согласно Основным направлениям разработки и внедрения системы оценки результативности и эффективности контрольно-надзорной деятельности, утвержденным распоряжением Правительства Российской Федерации от 17.05.2016 № 934-р, разработаны и утверждены приказом МЧС России от 18.12.2017 № 576 показатели для государственного надзора в области гражданской обороны.</w:t>
      </w:r>
      <w:proofErr w:type="gramEnd"/>
    </w:p>
    <w:p w:rsidR="00B21E5B" w:rsidRDefault="00AF5061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Одновременно с учетом специфики возможных рисков разработаны и размещены на официальном </w:t>
      </w:r>
      <w:proofErr w:type="gramStart"/>
      <w:r>
        <w:rPr>
          <w:rFonts w:ascii="Times New Roman" w:hAnsi="Times New Roman"/>
          <w:sz w:val="28"/>
        </w:rPr>
        <w:t>интернет-портале</w:t>
      </w:r>
      <w:proofErr w:type="gramEnd"/>
      <w:r>
        <w:rPr>
          <w:rFonts w:ascii="Times New Roman" w:hAnsi="Times New Roman"/>
          <w:sz w:val="28"/>
        </w:rPr>
        <w:t xml:space="preserve"> Главного управлений МЧС России по Курганской области типовые программы профилактики нарушений обязательных требований в области гражданской обороны, защиты населения и территорий от чрезвычайных ситуаций природного и техногенного характера. </w:t>
      </w:r>
    </w:p>
    <w:sectPr w:rsidR="00B21E5B">
      <w:headerReference w:type="default" r:id="rId11"/>
      <w:pgSz w:w="11906" w:h="16838"/>
      <w:pgMar w:top="794" w:right="567" w:bottom="79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BCD" w:rsidRDefault="00611BCD">
      <w:r>
        <w:separator/>
      </w:r>
    </w:p>
  </w:endnote>
  <w:endnote w:type="continuationSeparator" w:id="0">
    <w:p w:rsidR="00611BCD" w:rsidRDefault="0061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BCD" w:rsidRDefault="00611BCD">
      <w:r>
        <w:separator/>
      </w:r>
    </w:p>
  </w:footnote>
  <w:footnote w:type="continuationSeparator" w:id="0">
    <w:p w:rsidR="00611BCD" w:rsidRDefault="00611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5B" w:rsidRDefault="00AF506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B6EFF">
      <w:rPr>
        <w:noProof/>
      </w:rPr>
      <w:t>2</w:t>
    </w:r>
    <w:r>
      <w:fldChar w:fldCharType="end"/>
    </w:r>
  </w:p>
  <w:p w:rsidR="00B21E5B" w:rsidRDefault="00B21E5B">
    <w:pPr>
      <w:pStyle w:val="af"/>
      <w:jc w:val="center"/>
    </w:pPr>
  </w:p>
  <w:p w:rsidR="00B21E5B" w:rsidRDefault="00B21E5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5B" w:rsidRDefault="00AF506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B6EFF">
      <w:rPr>
        <w:noProof/>
      </w:rPr>
      <w:t>13</w:t>
    </w:r>
    <w:r>
      <w:fldChar w:fldCharType="end"/>
    </w:r>
  </w:p>
  <w:p w:rsidR="00B21E5B" w:rsidRDefault="00B21E5B">
    <w:pPr>
      <w:pStyle w:val="af"/>
      <w:jc w:val="center"/>
    </w:pPr>
  </w:p>
  <w:p w:rsidR="00B21E5B" w:rsidRDefault="00B21E5B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5B" w:rsidRDefault="00AF506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B6EFF">
      <w:rPr>
        <w:noProof/>
      </w:rPr>
      <w:t>15</w:t>
    </w:r>
    <w:r>
      <w:fldChar w:fldCharType="end"/>
    </w:r>
  </w:p>
  <w:p w:rsidR="00B21E5B" w:rsidRDefault="00B21E5B">
    <w:pPr>
      <w:pStyle w:val="af"/>
      <w:jc w:val="center"/>
    </w:pPr>
  </w:p>
  <w:p w:rsidR="00B21E5B" w:rsidRDefault="00B21E5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0149"/>
    <w:multiLevelType w:val="multilevel"/>
    <w:tmpl w:val="DEBED5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34B03"/>
    <w:multiLevelType w:val="multilevel"/>
    <w:tmpl w:val="CCB6F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91175"/>
    <w:multiLevelType w:val="multilevel"/>
    <w:tmpl w:val="B6602DB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lvlText w:val="%1.%2."/>
      <w:lvlJc w:val="left"/>
      <w:pPr>
        <w:ind w:left="1347" w:hanging="420"/>
      </w:pPr>
    </w:lvl>
    <w:lvl w:ilvl="2">
      <w:start w:val="1"/>
      <w:numFmt w:val="decimal"/>
      <w:lvlText w:val="%1.%2.%3."/>
      <w:lvlJc w:val="left"/>
      <w:pPr>
        <w:ind w:left="1647" w:hanging="720"/>
      </w:pPr>
    </w:lvl>
    <w:lvl w:ilvl="3">
      <w:start w:val="1"/>
      <w:numFmt w:val="decimal"/>
      <w:lvlText w:val="%1.%2.%3.%4."/>
      <w:lvlJc w:val="left"/>
      <w:pPr>
        <w:ind w:left="1647" w:hanging="720"/>
      </w:pPr>
    </w:lvl>
    <w:lvl w:ilvl="4">
      <w:start w:val="1"/>
      <w:numFmt w:val="decimal"/>
      <w:lvlText w:val="%1.%2.%3.%4.%5."/>
      <w:lvlJc w:val="left"/>
      <w:pPr>
        <w:ind w:left="2007" w:hanging="1080"/>
      </w:pPr>
    </w:lvl>
    <w:lvl w:ilvl="5">
      <w:start w:val="1"/>
      <w:numFmt w:val="decimal"/>
      <w:lvlText w:val="%1.%2.%3.%4.%5.%6."/>
      <w:lvlJc w:val="left"/>
      <w:pPr>
        <w:ind w:left="2007" w:hanging="1080"/>
      </w:pPr>
    </w:lvl>
    <w:lvl w:ilvl="6">
      <w:start w:val="1"/>
      <w:numFmt w:val="decimal"/>
      <w:lvlText w:val="%1.%2.%3.%4.%5.%6.%7."/>
      <w:lvlJc w:val="left"/>
      <w:pPr>
        <w:ind w:left="2367" w:hanging="1440"/>
      </w:pPr>
    </w:lvl>
    <w:lvl w:ilvl="7">
      <w:start w:val="1"/>
      <w:numFmt w:val="decimal"/>
      <w:lvlText w:val="%1.%2.%3.%4.%5.%6.%7.%8."/>
      <w:lvlJc w:val="left"/>
      <w:pPr>
        <w:ind w:left="2367" w:hanging="1440"/>
      </w:pPr>
    </w:lvl>
    <w:lvl w:ilvl="8">
      <w:start w:val="1"/>
      <w:numFmt w:val="decimal"/>
      <w:lvlText w:val="%1.%2.%3.%4.%5.%6.%7.%8.%9."/>
      <w:lvlJc w:val="left"/>
      <w:pPr>
        <w:ind w:left="2727" w:hanging="1800"/>
      </w:pPr>
    </w:lvl>
  </w:abstractNum>
  <w:abstractNum w:abstractNumId="3">
    <w:nsid w:val="7F454697"/>
    <w:multiLevelType w:val="multilevel"/>
    <w:tmpl w:val="A93CFF58"/>
    <w:lvl w:ilvl="0">
      <w:start w:val="1"/>
      <w:numFmt w:val="decimal"/>
      <w:lvlText w:val="%1."/>
      <w:lvlJc w:val="left"/>
      <w:pPr>
        <w:ind w:left="961" w:hanging="360"/>
      </w:pPr>
    </w:lvl>
    <w:lvl w:ilvl="1">
      <w:start w:val="1"/>
      <w:numFmt w:val="lowerLetter"/>
      <w:lvlText w:val="%2."/>
      <w:lvlJc w:val="left"/>
      <w:pPr>
        <w:ind w:left="1681" w:hanging="360"/>
      </w:pPr>
    </w:lvl>
    <w:lvl w:ilvl="2">
      <w:start w:val="1"/>
      <w:numFmt w:val="lowerRoman"/>
      <w:lvlText w:val="%3."/>
      <w:lvlJc w:val="right"/>
      <w:pPr>
        <w:ind w:left="2401" w:hanging="180"/>
      </w:pPr>
    </w:lvl>
    <w:lvl w:ilvl="3">
      <w:start w:val="1"/>
      <w:numFmt w:val="decimal"/>
      <w:lvlText w:val="%4."/>
      <w:lvlJc w:val="left"/>
      <w:pPr>
        <w:ind w:left="3121" w:hanging="360"/>
      </w:pPr>
    </w:lvl>
    <w:lvl w:ilvl="4">
      <w:start w:val="1"/>
      <w:numFmt w:val="lowerLetter"/>
      <w:lvlText w:val="%5."/>
      <w:lvlJc w:val="left"/>
      <w:pPr>
        <w:ind w:left="3841" w:hanging="360"/>
      </w:pPr>
    </w:lvl>
    <w:lvl w:ilvl="5">
      <w:start w:val="1"/>
      <w:numFmt w:val="lowerRoman"/>
      <w:lvlText w:val="%6."/>
      <w:lvlJc w:val="right"/>
      <w:pPr>
        <w:ind w:left="4561" w:hanging="180"/>
      </w:pPr>
    </w:lvl>
    <w:lvl w:ilvl="6">
      <w:start w:val="1"/>
      <w:numFmt w:val="decimal"/>
      <w:lvlText w:val="%7."/>
      <w:lvlJc w:val="left"/>
      <w:pPr>
        <w:ind w:left="5281" w:hanging="360"/>
      </w:pPr>
    </w:lvl>
    <w:lvl w:ilvl="7">
      <w:start w:val="1"/>
      <w:numFmt w:val="lowerLetter"/>
      <w:lvlText w:val="%8."/>
      <w:lvlJc w:val="left"/>
      <w:pPr>
        <w:ind w:left="6001" w:hanging="360"/>
      </w:pPr>
    </w:lvl>
    <w:lvl w:ilvl="8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E5B"/>
    <w:rsid w:val="00105319"/>
    <w:rsid w:val="003B5FAC"/>
    <w:rsid w:val="003B6EFF"/>
    <w:rsid w:val="00611BCD"/>
    <w:rsid w:val="0071178A"/>
    <w:rsid w:val="00AF5061"/>
    <w:rsid w:val="00B2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2F5496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/>
      <w:outlineLvl w:val="1"/>
    </w:pPr>
    <w:rPr>
      <w:rFonts w:ascii="Calibri Light" w:hAnsi="Calibri Light"/>
      <w:b/>
      <w:color w:val="2E74B5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/>
      <w:outlineLvl w:val="2"/>
    </w:pPr>
    <w:rPr>
      <w:rFonts w:ascii="Calibri Light" w:hAnsi="Calibri Light"/>
      <w:color w:val="1F4D78"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="Calibri Light" w:hAnsi="Calibri Light"/>
      <w:i/>
      <w:color w:val="2F5496"/>
      <w:sz w:val="20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284" w:right="425"/>
      <w:jc w:val="center"/>
      <w:outlineLvl w:val="5"/>
    </w:pPr>
    <w:rPr>
      <w:rFonts w:ascii="Times New Roman" w:hAnsi="Times New Roman"/>
      <w:b/>
      <w:color w:val="FF0000"/>
      <w:spacing w:val="-2"/>
      <w:sz w:val="32"/>
    </w:rPr>
  </w:style>
  <w:style w:type="paragraph" w:styleId="7">
    <w:name w:val="heading 7"/>
    <w:basedOn w:val="a"/>
    <w:next w:val="a"/>
    <w:link w:val="70"/>
    <w:uiPriority w:val="9"/>
    <w:qFormat/>
    <w:pPr>
      <w:keepNext/>
      <w:ind w:left="284" w:right="425"/>
      <w:jc w:val="center"/>
      <w:outlineLvl w:val="6"/>
    </w:pPr>
    <w:rPr>
      <w:rFonts w:ascii="Times New Roman" w:hAnsi="Times New Roman"/>
      <w:b/>
      <w:i/>
      <w:color w:val="FF0000"/>
      <w:spacing w:val="-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ConsPlusNormal">
    <w:name w:val="ConsPlusNormal"/>
    <w:link w:val="ConsPlusNormal0"/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customStyle="1" w:styleId="12">
    <w:name w:val="Просмотренная гиперссылка1"/>
    <w:link w:val="a3"/>
    <w:rPr>
      <w:color w:val="954F72"/>
      <w:u w:val="single"/>
    </w:rPr>
  </w:style>
  <w:style w:type="character" w:styleId="a3">
    <w:name w:val="FollowedHyperlink"/>
    <w:link w:val="12"/>
    <w:rPr>
      <w:color w:val="954F72"/>
      <w:u w:val="single"/>
    </w:rPr>
  </w:style>
  <w:style w:type="paragraph" w:styleId="a4">
    <w:name w:val="Body Text"/>
    <w:basedOn w:val="a"/>
    <w:link w:val="a5"/>
    <w:pPr>
      <w:spacing w:after="120"/>
      <w:ind w:firstLine="709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Знак"/>
    <w:basedOn w:val="1"/>
    <w:link w:val="a4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Style1">
    <w:name w:val="Style1"/>
    <w:basedOn w:val="a"/>
    <w:link w:val="Style10"/>
    <w:pPr>
      <w:widowControl w:val="0"/>
      <w:spacing w:line="274" w:lineRule="exact"/>
      <w:ind w:firstLine="701"/>
      <w:jc w:val="both"/>
    </w:pPr>
    <w:rPr>
      <w:rFonts w:ascii="Times New Roman" w:hAnsi="Times New Roman"/>
      <w:sz w:val="24"/>
    </w:rPr>
  </w:style>
  <w:style w:type="character" w:customStyle="1" w:styleId="Style10">
    <w:name w:val="Style1"/>
    <w:basedOn w:val="1"/>
    <w:link w:val="Style1"/>
    <w:rPr>
      <w:rFonts w:ascii="Times New Roman" w:hAnsi="Times New Roman"/>
      <w:sz w:val="24"/>
    </w:rPr>
  </w:style>
  <w:style w:type="paragraph" w:customStyle="1" w:styleId="fontstyle12">
    <w:name w:val="fontstyle12"/>
    <w:basedOn w:val="13"/>
    <w:link w:val="fontstyle120"/>
  </w:style>
  <w:style w:type="character" w:customStyle="1" w:styleId="fontstyle120">
    <w:name w:val="fontstyle12"/>
    <w:basedOn w:val="a0"/>
    <w:link w:val="fontstyle12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31">
    <w:name w:val="Заголовок 31"/>
    <w:basedOn w:val="a"/>
    <w:next w:val="a"/>
    <w:link w:val="310"/>
    <w:pPr>
      <w:keepNext/>
      <w:keepLines/>
      <w:spacing w:before="40"/>
      <w:ind w:firstLine="709"/>
      <w:jc w:val="both"/>
      <w:outlineLvl w:val="2"/>
    </w:pPr>
    <w:rPr>
      <w:rFonts w:ascii="Calibri Light" w:hAnsi="Calibri Light"/>
      <w:color w:val="1F4D78"/>
      <w:sz w:val="24"/>
    </w:rPr>
  </w:style>
  <w:style w:type="character" w:customStyle="1" w:styleId="310">
    <w:name w:val="Заголовок 31"/>
    <w:basedOn w:val="1"/>
    <w:link w:val="31"/>
    <w:rPr>
      <w:rFonts w:ascii="Calibri Light" w:hAnsi="Calibri Light"/>
      <w:color w:val="1F4D78"/>
      <w:sz w:val="24"/>
    </w:rPr>
  </w:style>
  <w:style w:type="character" w:customStyle="1" w:styleId="70">
    <w:name w:val="Заголовок 7 Знак"/>
    <w:basedOn w:val="1"/>
    <w:link w:val="7"/>
    <w:rPr>
      <w:rFonts w:ascii="Times New Roman" w:hAnsi="Times New Roman"/>
      <w:b/>
      <w:i/>
      <w:color w:val="FF0000"/>
      <w:spacing w:val="-2"/>
      <w:sz w:val="32"/>
    </w:rPr>
  </w:style>
  <w:style w:type="paragraph" w:customStyle="1" w:styleId="14">
    <w:name w:val="Упомянуть1"/>
    <w:link w:val="15"/>
    <w:rPr>
      <w:color w:val="2B579A"/>
      <w:shd w:val="clear" w:color="auto" w:fill="E6E6E6"/>
    </w:rPr>
  </w:style>
  <w:style w:type="character" w:customStyle="1" w:styleId="15">
    <w:name w:val="Упомянуть1"/>
    <w:link w:val="14"/>
    <w:rPr>
      <w:color w:val="2B579A"/>
      <w:shd w:val="clear" w:color="auto" w:fill="E6E6E6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410">
    <w:name w:val="Знак4 Знак Знак1"/>
    <w:basedOn w:val="a"/>
    <w:next w:val="a6"/>
    <w:link w:val="411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411">
    <w:name w:val="Знак4 Знак Знак1"/>
    <w:basedOn w:val="1"/>
    <w:link w:val="410"/>
    <w:rPr>
      <w:rFonts w:ascii="Times New Roman" w:hAnsi="Times New Roman"/>
      <w:sz w:val="24"/>
    </w:rPr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91">
    <w:name w:val="Оглавление 91"/>
    <w:basedOn w:val="a"/>
    <w:next w:val="a"/>
    <w:link w:val="910"/>
    <w:pPr>
      <w:ind w:left="2240" w:firstLine="709"/>
    </w:pPr>
    <w:rPr>
      <w:sz w:val="18"/>
    </w:rPr>
  </w:style>
  <w:style w:type="character" w:customStyle="1" w:styleId="910">
    <w:name w:val="Оглавление 91"/>
    <w:basedOn w:val="1"/>
    <w:link w:val="91"/>
    <w:rPr>
      <w:sz w:val="18"/>
    </w:rPr>
  </w:style>
  <w:style w:type="character" w:customStyle="1" w:styleId="30">
    <w:name w:val="Заголовок 3 Знак"/>
    <w:basedOn w:val="1"/>
    <w:link w:val="3"/>
    <w:rPr>
      <w:rFonts w:ascii="Calibri Light" w:hAnsi="Calibri Light"/>
      <w:color w:val="1F4D78"/>
      <w:sz w:val="24"/>
    </w:rPr>
  </w:style>
  <w:style w:type="paragraph" w:customStyle="1" w:styleId="311">
    <w:name w:val="Заголовок 3 Знак1"/>
    <w:link w:val="312"/>
    <w:rPr>
      <w:rFonts w:ascii="Calibri Light" w:hAnsi="Calibri Light"/>
      <w:color w:val="1F3763"/>
      <w:sz w:val="24"/>
    </w:rPr>
  </w:style>
  <w:style w:type="character" w:customStyle="1" w:styleId="312">
    <w:name w:val="Заголовок 3 Знак1"/>
    <w:link w:val="311"/>
    <w:rPr>
      <w:rFonts w:ascii="Calibri Light" w:hAnsi="Calibri Light"/>
      <w:color w:val="1F3763"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Style8">
    <w:name w:val="Style8"/>
    <w:basedOn w:val="a"/>
    <w:link w:val="Style80"/>
    <w:pPr>
      <w:widowControl w:val="0"/>
      <w:spacing w:line="324" w:lineRule="exact"/>
      <w:ind w:firstLine="557"/>
      <w:jc w:val="both"/>
    </w:pPr>
    <w:rPr>
      <w:rFonts w:ascii="Times New Roman" w:hAnsi="Times New Roman"/>
      <w:sz w:val="24"/>
    </w:rPr>
  </w:style>
  <w:style w:type="character" w:customStyle="1" w:styleId="Style80">
    <w:name w:val="Style8"/>
    <w:basedOn w:val="1"/>
    <w:link w:val="Style8"/>
    <w:rPr>
      <w:rFonts w:ascii="Times New Roman" w:hAnsi="Times New Roman"/>
      <w:sz w:val="24"/>
    </w:rPr>
  </w:style>
  <w:style w:type="paragraph" w:customStyle="1" w:styleId="210">
    <w:name w:val="Основной текст с отступом 21"/>
    <w:basedOn w:val="a"/>
    <w:link w:val="211"/>
    <w:pPr>
      <w:spacing w:after="120" w:line="480" w:lineRule="auto"/>
      <w:ind w:left="283" w:firstLine="709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с отступом 21"/>
    <w:basedOn w:val="1"/>
    <w:link w:val="210"/>
    <w:rPr>
      <w:rFonts w:ascii="Times New Roman" w:hAnsi="Times New Roman"/>
      <w:sz w:val="28"/>
    </w:rPr>
  </w:style>
  <w:style w:type="paragraph" w:customStyle="1" w:styleId="212">
    <w:name w:val="Основной текст 21"/>
    <w:basedOn w:val="a"/>
    <w:link w:val="213"/>
    <w:pPr>
      <w:jc w:val="both"/>
    </w:pPr>
    <w:rPr>
      <w:rFonts w:ascii="Times New Roman" w:hAnsi="Times New Roman"/>
      <w:sz w:val="28"/>
      <w:u w:val="single"/>
    </w:rPr>
  </w:style>
  <w:style w:type="character" w:customStyle="1" w:styleId="213">
    <w:name w:val="Основной текст 21"/>
    <w:basedOn w:val="1"/>
    <w:link w:val="212"/>
    <w:rPr>
      <w:rFonts w:ascii="Times New Roman" w:hAnsi="Times New Roman"/>
      <w:sz w:val="28"/>
      <w:u w:val="single"/>
    </w:rPr>
  </w:style>
  <w:style w:type="paragraph" w:customStyle="1" w:styleId="16">
    <w:name w:val="Знак сноски1"/>
    <w:link w:val="a7"/>
    <w:rPr>
      <w:vertAlign w:val="superscript"/>
    </w:rPr>
  </w:style>
  <w:style w:type="character" w:styleId="a7">
    <w:name w:val="footnote reference"/>
    <w:link w:val="16"/>
    <w:rPr>
      <w:vertAlign w:val="superscript"/>
    </w:rPr>
  </w:style>
  <w:style w:type="paragraph" w:customStyle="1" w:styleId="BodyTextIndent31">
    <w:name w:val="Body Text Indent 31"/>
    <w:basedOn w:val="a"/>
    <w:link w:val="BodyTextIndent310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BodyTextIndent310">
    <w:name w:val="Body Text Indent 31"/>
    <w:basedOn w:val="1"/>
    <w:link w:val="BodyTextIndent31"/>
    <w:rPr>
      <w:rFonts w:ascii="Times New Roman" w:hAnsi="Times New Roman"/>
      <w:sz w:val="28"/>
    </w:rPr>
  </w:style>
  <w:style w:type="paragraph" w:customStyle="1" w:styleId="51">
    <w:name w:val="Оглавление 51"/>
    <w:basedOn w:val="a"/>
    <w:next w:val="a"/>
    <w:link w:val="510"/>
    <w:pPr>
      <w:ind w:left="1120" w:firstLine="709"/>
    </w:pPr>
    <w:rPr>
      <w:sz w:val="18"/>
    </w:rPr>
  </w:style>
  <w:style w:type="character" w:customStyle="1" w:styleId="510">
    <w:name w:val="Оглавление 51"/>
    <w:basedOn w:val="1"/>
    <w:link w:val="51"/>
    <w:rPr>
      <w:sz w:val="18"/>
    </w:rPr>
  </w:style>
  <w:style w:type="paragraph" w:customStyle="1" w:styleId="17">
    <w:name w:val="Знак Знак1 Знак"/>
    <w:basedOn w:val="a"/>
    <w:link w:val="18"/>
    <w:pPr>
      <w:widowControl w:val="0"/>
      <w:spacing w:after="160" w:line="240" w:lineRule="exact"/>
      <w:jc w:val="right"/>
    </w:pPr>
    <w:rPr>
      <w:rFonts w:ascii="Times New Roman" w:hAnsi="Times New Roman"/>
      <w:sz w:val="20"/>
    </w:rPr>
  </w:style>
  <w:style w:type="character" w:customStyle="1" w:styleId="18">
    <w:name w:val="Знак Знак1 Знак"/>
    <w:basedOn w:val="1"/>
    <w:link w:val="17"/>
    <w:rPr>
      <w:rFonts w:ascii="Times New Roman" w:hAnsi="Times New Roman"/>
      <w:sz w:val="20"/>
    </w:rPr>
  </w:style>
  <w:style w:type="paragraph" w:customStyle="1" w:styleId="FontStyle121">
    <w:name w:val="Font Style12"/>
    <w:link w:val="FontStyle122"/>
    <w:rPr>
      <w:rFonts w:ascii="Times New Roman" w:hAnsi="Times New Roman"/>
      <w:sz w:val="26"/>
    </w:rPr>
  </w:style>
  <w:style w:type="character" w:customStyle="1" w:styleId="FontStyle122">
    <w:name w:val="Font Style12"/>
    <w:link w:val="FontStyle121"/>
    <w:rPr>
      <w:rFonts w:ascii="Times New Roman" w:hAnsi="Times New Roman"/>
      <w:sz w:val="26"/>
    </w:rPr>
  </w:style>
  <w:style w:type="paragraph" w:customStyle="1" w:styleId="19">
    <w:name w:val="Заголовок1"/>
    <w:basedOn w:val="a"/>
    <w:next w:val="a"/>
    <w:link w:val="1a"/>
    <w:pPr>
      <w:ind w:firstLine="709"/>
      <w:contextualSpacing/>
      <w:jc w:val="both"/>
    </w:pPr>
    <w:rPr>
      <w:rFonts w:ascii="Calibri Light" w:hAnsi="Calibri Light"/>
      <w:spacing w:val="-10"/>
      <w:sz w:val="56"/>
    </w:rPr>
  </w:style>
  <w:style w:type="character" w:customStyle="1" w:styleId="1a">
    <w:name w:val="Заголовок1"/>
    <w:basedOn w:val="1"/>
    <w:link w:val="19"/>
    <w:rPr>
      <w:rFonts w:ascii="Calibri Light" w:hAnsi="Calibri Light"/>
      <w:spacing w:val="-10"/>
      <w:sz w:val="56"/>
    </w:rPr>
  </w:style>
  <w:style w:type="paragraph" w:styleId="a8">
    <w:name w:val="No Spacing"/>
    <w:link w:val="a9"/>
  </w:style>
  <w:style w:type="character" w:customStyle="1" w:styleId="a9">
    <w:name w:val="Без интервала Знак"/>
    <w:link w:val="a8"/>
  </w:style>
  <w:style w:type="paragraph" w:customStyle="1" w:styleId="26">
    <w:name w:val="Основной текст 26"/>
    <w:basedOn w:val="a"/>
    <w:link w:val="260"/>
    <w:pPr>
      <w:jc w:val="both"/>
    </w:pPr>
    <w:rPr>
      <w:rFonts w:ascii="Times New Roman" w:hAnsi="Times New Roman"/>
      <w:sz w:val="28"/>
      <w:u w:val="single"/>
    </w:rPr>
  </w:style>
  <w:style w:type="character" w:customStyle="1" w:styleId="260">
    <w:name w:val="Основной текст 26"/>
    <w:basedOn w:val="1"/>
    <w:link w:val="26"/>
    <w:rPr>
      <w:rFonts w:ascii="Times New Roman" w:hAnsi="Times New Roman"/>
      <w:sz w:val="28"/>
      <w:u w:val="single"/>
    </w:rPr>
  </w:style>
  <w:style w:type="paragraph" w:customStyle="1" w:styleId="412">
    <w:name w:val="Оглавление 41"/>
    <w:basedOn w:val="a"/>
    <w:next w:val="a"/>
    <w:link w:val="413"/>
    <w:pPr>
      <w:ind w:left="840" w:firstLine="709"/>
    </w:pPr>
    <w:rPr>
      <w:sz w:val="18"/>
    </w:rPr>
  </w:style>
  <w:style w:type="character" w:customStyle="1" w:styleId="413">
    <w:name w:val="Оглавление 41"/>
    <w:basedOn w:val="1"/>
    <w:link w:val="412"/>
    <w:rPr>
      <w:sz w:val="18"/>
    </w:rPr>
  </w:style>
  <w:style w:type="paragraph" w:styleId="32">
    <w:name w:val="toc 3"/>
    <w:next w:val="a"/>
    <w:link w:val="33"/>
    <w:uiPriority w:val="39"/>
    <w:pPr>
      <w:ind w:left="400"/>
    </w:pPr>
  </w:style>
  <w:style w:type="character" w:customStyle="1" w:styleId="33">
    <w:name w:val="Оглавление 3 Знак"/>
    <w:link w:val="32"/>
  </w:style>
  <w:style w:type="paragraph" w:customStyle="1" w:styleId="Style22">
    <w:name w:val="Style22"/>
    <w:basedOn w:val="a"/>
    <w:link w:val="Style220"/>
    <w:pPr>
      <w:widowControl w:val="0"/>
      <w:spacing w:line="326" w:lineRule="exact"/>
      <w:ind w:firstLine="710"/>
      <w:jc w:val="both"/>
    </w:pPr>
    <w:rPr>
      <w:rFonts w:ascii="Times New Roman" w:hAnsi="Times New Roman"/>
      <w:sz w:val="24"/>
    </w:rPr>
  </w:style>
  <w:style w:type="character" w:customStyle="1" w:styleId="Style220">
    <w:name w:val="Style22"/>
    <w:basedOn w:val="1"/>
    <w:link w:val="Style22"/>
    <w:rPr>
      <w:rFonts w:ascii="Times New Roman" w:hAnsi="Times New Roman"/>
      <w:sz w:val="24"/>
    </w:rPr>
  </w:style>
  <w:style w:type="paragraph" w:customStyle="1" w:styleId="81">
    <w:name w:val="Оглавление 81"/>
    <w:basedOn w:val="a"/>
    <w:next w:val="a"/>
    <w:link w:val="810"/>
    <w:pPr>
      <w:ind w:left="1960" w:firstLine="709"/>
    </w:pPr>
    <w:rPr>
      <w:sz w:val="18"/>
    </w:rPr>
  </w:style>
  <w:style w:type="character" w:customStyle="1" w:styleId="810">
    <w:name w:val="Оглавление 81"/>
    <w:basedOn w:val="1"/>
    <w:link w:val="81"/>
    <w:rPr>
      <w:sz w:val="18"/>
    </w:rPr>
  </w:style>
  <w:style w:type="paragraph" w:customStyle="1" w:styleId="13pt">
    <w:name w:val="Обычный + 13 pt"/>
    <w:basedOn w:val="a"/>
    <w:link w:val="13pt0"/>
    <w:pPr>
      <w:widowControl w:val="0"/>
      <w:ind w:firstLine="720"/>
      <w:jc w:val="both"/>
    </w:pPr>
    <w:rPr>
      <w:rFonts w:ascii="Times New Roman" w:hAnsi="Times New Roman"/>
      <w:sz w:val="26"/>
    </w:rPr>
  </w:style>
  <w:style w:type="character" w:customStyle="1" w:styleId="13pt0">
    <w:name w:val="Обычный + 13 pt"/>
    <w:basedOn w:val="1"/>
    <w:link w:val="13pt"/>
    <w:rPr>
      <w:rFonts w:ascii="Times New Roman" w:hAnsi="Times New Roman"/>
      <w:sz w:val="26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FontStyle27">
    <w:name w:val="Font Style27"/>
    <w:link w:val="FontStyle270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styleId="aa">
    <w:name w:val="caption"/>
    <w:basedOn w:val="a"/>
    <w:next w:val="a"/>
    <w:link w:val="ab"/>
    <w:pPr>
      <w:ind w:firstLine="709"/>
      <w:jc w:val="both"/>
    </w:pPr>
    <w:rPr>
      <w:rFonts w:ascii="Times New Roman" w:hAnsi="Times New Roman"/>
      <w:b/>
      <w:sz w:val="20"/>
    </w:rPr>
  </w:style>
  <w:style w:type="character" w:customStyle="1" w:styleId="ab">
    <w:name w:val="Название объекта Знак"/>
    <w:basedOn w:val="1"/>
    <w:link w:val="aa"/>
    <w:rPr>
      <w:rFonts w:ascii="Times New Roman" w:hAnsi="Times New Roman"/>
      <w:b/>
      <w:sz w:val="20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sz w:val="20"/>
    </w:rPr>
  </w:style>
  <w:style w:type="character" w:customStyle="1" w:styleId="24">
    <w:name w:val="Основной текст с отступом 2 Знак"/>
    <w:basedOn w:val="1"/>
    <w:link w:val="23"/>
    <w:rPr>
      <w:sz w:val="20"/>
    </w:rPr>
  </w:style>
  <w:style w:type="paragraph" w:styleId="ac">
    <w:name w:val="List Paragraph"/>
    <w:basedOn w:val="a"/>
    <w:link w:val="ad"/>
    <w:pPr>
      <w:spacing w:after="160" w:line="264" w:lineRule="auto"/>
      <w:ind w:left="720"/>
      <w:contextualSpacing/>
    </w:pPr>
  </w:style>
  <w:style w:type="character" w:customStyle="1" w:styleId="ad">
    <w:name w:val="Абзац списка Знак"/>
    <w:basedOn w:val="1"/>
    <w:link w:val="ac"/>
    <w:rPr>
      <w:sz w:val="22"/>
    </w:rPr>
  </w:style>
  <w:style w:type="paragraph" w:customStyle="1" w:styleId="25">
    <w:name w:val="Основной текст (2)"/>
    <w:basedOn w:val="a"/>
    <w:link w:val="27"/>
    <w:pPr>
      <w:spacing w:line="240" w:lineRule="atLeast"/>
    </w:pPr>
    <w:rPr>
      <w:rFonts w:ascii="Times New Roman" w:hAnsi="Times New Roman"/>
      <w:sz w:val="20"/>
    </w:rPr>
  </w:style>
  <w:style w:type="character" w:customStyle="1" w:styleId="27">
    <w:name w:val="Основной текст (2)"/>
    <w:basedOn w:val="1"/>
    <w:link w:val="25"/>
    <w:rPr>
      <w:rFonts w:ascii="Times New Roman" w:hAnsi="Times New Roman"/>
      <w:sz w:val="20"/>
    </w:rPr>
  </w:style>
  <w:style w:type="paragraph" w:customStyle="1" w:styleId="p1">
    <w:name w:val="p1"/>
    <w:basedOn w:val="a"/>
    <w:link w:val="p10"/>
    <w:rPr>
      <w:rFonts w:ascii="Arial" w:hAnsi="Arial"/>
      <w:sz w:val="18"/>
    </w:rPr>
  </w:style>
  <w:style w:type="character" w:customStyle="1" w:styleId="p10">
    <w:name w:val="p1"/>
    <w:basedOn w:val="1"/>
    <w:link w:val="p1"/>
    <w:rPr>
      <w:rFonts w:ascii="Arial" w:hAnsi="Arial"/>
      <w:sz w:val="18"/>
    </w:rPr>
  </w:style>
  <w:style w:type="paragraph" w:customStyle="1" w:styleId="1b">
    <w:name w:val="Гиперссылка1"/>
    <w:link w:val="1c"/>
    <w:rPr>
      <w:color w:val="0563C1"/>
      <w:u w:val="single"/>
    </w:rPr>
  </w:style>
  <w:style w:type="character" w:customStyle="1" w:styleId="1c">
    <w:name w:val="Гиперссылка1"/>
    <w:link w:val="1b"/>
    <w:rPr>
      <w:color w:val="0563C1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710">
    <w:name w:val="Оглавление 71"/>
    <w:basedOn w:val="a"/>
    <w:next w:val="a"/>
    <w:link w:val="711"/>
    <w:pPr>
      <w:ind w:left="1680" w:firstLine="709"/>
    </w:pPr>
    <w:rPr>
      <w:sz w:val="18"/>
    </w:rPr>
  </w:style>
  <w:style w:type="character" w:customStyle="1" w:styleId="711">
    <w:name w:val="Оглавление 71"/>
    <w:basedOn w:val="1"/>
    <w:link w:val="710"/>
    <w:rPr>
      <w:sz w:val="18"/>
    </w:rPr>
  </w:style>
  <w:style w:type="character" w:customStyle="1" w:styleId="11">
    <w:name w:val="Заголовок 1 Знак"/>
    <w:basedOn w:val="1"/>
    <w:link w:val="10"/>
    <w:rPr>
      <w:rFonts w:ascii="Calibri Light" w:hAnsi="Calibri Light"/>
      <w:color w:val="2F5496"/>
      <w:sz w:val="32"/>
    </w:rPr>
  </w:style>
  <w:style w:type="paragraph" w:customStyle="1" w:styleId="FontStyle37">
    <w:name w:val="Font Style37"/>
    <w:link w:val="FontStyle370"/>
    <w:rPr>
      <w:rFonts w:ascii="Times New Roman" w:hAnsi="Times New Roman"/>
      <w:sz w:val="26"/>
    </w:rPr>
  </w:style>
  <w:style w:type="character" w:customStyle="1" w:styleId="FontStyle370">
    <w:name w:val="Font Style37"/>
    <w:link w:val="FontStyle37"/>
    <w:rPr>
      <w:rFonts w:ascii="Times New Roman" w:hAnsi="Times New Roman"/>
      <w:sz w:val="26"/>
    </w:rPr>
  </w:style>
  <w:style w:type="paragraph" w:customStyle="1" w:styleId="2110">
    <w:name w:val="Основной текст 211"/>
    <w:basedOn w:val="a"/>
    <w:link w:val="2111"/>
    <w:pPr>
      <w:jc w:val="both"/>
    </w:pPr>
    <w:rPr>
      <w:rFonts w:ascii="Times New Roman" w:hAnsi="Times New Roman"/>
      <w:sz w:val="28"/>
      <w:u w:val="single"/>
    </w:rPr>
  </w:style>
  <w:style w:type="character" w:customStyle="1" w:styleId="2111">
    <w:name w:val="Основной текст 211"/>
    <w:basedOn w:val="1"/>
    <w:link w:val="2110"/>
    <w:rPr>
      <w:rFonts w:ascii="Times New Roman" w:hAnsi="Times New Roman"/>
      <w:sz w:val="28"/>
      <w:u w:val="single"/>
    </w:rPr>
  </w:style>
  <w:style w:type="paragraph" w:customStyle="1" w:styleId="Bodytext6">
    <w:name w:val="Body text (6)"/>
    <w:basedOn w:val="a"/>
    <w:link w:val="Bodytext60"/>
    <w:pPr>
      <w:spacing w:line="240" w:lineRule="atLeast"/>
    </w:pPr>
    <w:rPr>
      <w:sz w:val="23"/>
    </w:rPr>
  </w:style>
  <w:style w:type="character" w:customStyle="1" w:styleId="Bodytext60">
    <w:name w:val="Body text (6)"/>
    <w:basedOn w:val="1"/>
    <w:link w:val="Bodytext6"/>
    <w:rPr>
      <w:sz w:val="23"/>
    </w:rPr>
  </w:style>
  <w:style w:type="paragraph" w:customStyle="1" w:styleId="28">
    <w:name w:val="Гиперссылка2"/>
    <w:link w:val="ae"/>
    <w:rPr>
      <w:color w:val="0563C1"/>
      <w:u w:val="single"/>
    </w:rPr>
  </w:style>
  <w:style w:type="character" w:styleId="ae">
    <w:name w:val="Hyperlink"/>
    <w:link w:val="28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ind w:firstLine="709"/>
      <w:jc w:val="both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d">
    <w:name w:val="toc 1"/>
    <w:next w:val="a"/>
    <w:link w:val="1e"/>
    <w:uiPriority w:val="39"/>
    <w:rPr>
      <w:rFonts w:ascii="XO Thames" w:hAnsi="XO Thames"/>
      <w:b/>
    </w:rPr>
  </w:style>
  <w:style w:type="character" w:customStyle="1" w:styleId="1e">
    <w:name w:val="Оглавление 1 Знак"/>
    <w:link w:val="1d"/>
    <w:rPr>
      <w:rFonts w:ascii="XO Thames" w:hAnsi="XO Thames"/>
      <w:b/>
    </w:rPr>
  </w:style>
  <w:style w:type="paragraph" w:customStyle="1" w:styleId="34">
    <w:name w:val="Основной текст3"/>
    <w:basedOn w:val="a"/>
    <w:link w:val="35"/>
    <w:pPr>
      <w:widowControl w:val="0"/>
      <w:spacing w:after="240" w:line="307" w:lineRule="exact"/>
      <w:jc w:val="center"/>
    </w:pPr>
    <w:rPr>
      <w:rFonts w:ascii="Times New Roman" w:hAnsi="Times New Roman"/>
      <w:sz w:val="20"/>
    </w:rPr>
  </w:style>
  <w:style w:type="character" w:customStyle="1" w:styleId="35">
    <w:name w:val="Основной текст3"/>
    <w:basedOn w:val="1"/>
    <w:link w:val="34"/>
    <w:rPr>
      <w:rFonts w:ascii="Times New Roman" w:hAnsi="Times New Roman"/>
      <w:sz w:val="20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Pr>
      <w:sz w:val="22"/>
    </w:rPr>
  </w:style>
  <w:style w:type="paragraph" w:customStyle="1" w:styleId="610">
    <w:name w:val="Оглавление 61"/>
    <w:basedOn w:val="a"/>
    <w:next w:val="a"/>
    <w:link w:val="611"/>
    <w:pPr>
      <w:ind w:left="1400" w:firstLine="709"/>
    </w:pPr>
    <w:rPr>
      <w:sz w:val="18"/>
    </w:rPr>
  </w:style>
  <w:style w:type="character" w:customStyle="1" w:styleId="611">
    <w:name w:val="Оглавление 61"/>
    <w:basedOn w:val="1"/>
    <w:link w:val="610"/>
    <w:rPr>
      <w:sz w:val="1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14">
    <w:name w:val="Заголовок 21"/>
    <w:basedOn w:val="a"/>
    <w:next w:val="a"/>
    <w:link w:val="215"/>
    <w:pPr>
      <w:keepNext/>
      <w:keepLines/>
      <w:spacing w:before="360" w:after="120"/>
      <w:outlineLvl w:val="1"/>
    </w:pPr>
    <w:rPr>
      <w:rFonts w:ascii="Calibri Light" w:hAnsi="Calibri Light"/>
      <w:b/>
      <w:color w:val="2E74B5"/>
      <w:sz w:val="28"/>
    </w:rPr>
  </w:style>
  <w:style w:type="character" w:customStyle="1" w:styleId="215">
    <w:name w:val="Заголовок 21"/>
    <w:basedOn w:val="1"/>
    <w:link w:val="214"/>
    <w:rPr>
      <w:rFonts w:ascii="Calibri Light" w:hAnsi="Calibri Light"/>
      <w:b/>
      <w:color w:val="2E74B5"/>
      <w:sz w:val="28"/>
    </w:rPr>
  </w:style>
  <w:style w:type="paragraph" w:customStyle="1" w:styleId="FontStyle17">
    <w:name w:val="Font Style17"/>
    <w:link w:val="FontStyle170"/>
    <w:rPr>
      <w:rFonts w:ascii="Times New Roman" w:hAnsi="Times New Roman"/>
      <w:sz w:val="26"/>
    </w:rPr>
  </w:style>
  <w:style w:type="character" w:customStyle="1" w:styleId="FontStyle170">
    <w:name w:val="Font Style17"/>
    <w:link w:val="FontStyle17"/>
    <w:rPr>
      <w:rFonts w:ascii="Times New Roman" w:hAnsi="Times New Roman"/>
      <w:sz w:val="26"/>
    </w:rPr>
  </w:style>
  <w:style w:type="paragraph" w:customStyle="1" w:styleId="Style18">
    <w:name w:val="Style18"/>
    <w:basedOn w:val="a"/>
    <w:link w:val="Style180"/>
    <w:pPr>
      <w:widowControl w:val="0"/>
      <w:spacing w:line="324" w:lineRule="exact"/>
      <w:ind w:firstLine="710"/>
      <w:jc w:val="both"/>
    </w:pPr>
    <w:rPr>
      <w:rFonts w:ascii="Times New Roman" w:hAnsi="Times New Roman"/>
      <w:sz w:val="24"/>
    </w:rPr>
  </w:style>
  <w:style w:type="character" w:customStyle="1" w:styleId="Style180">
    <w:name w:val="Style18"/>
    <w:basedOn w:val="1"/>
    <w:link w:val="Style18"/>
    <w:rPr>
      <w:rFonts w:ascii="Times New Roman" w:hAnsi="Times New Roman"/>
      <w:sz w:val="24"/>
    </w:rPr>
  </w:style>
  <w:style w:type="paragraph" w:customStyle="1" w:styleId="216">
    <w:name w:val="Заголовок 2 Знак1"/>
    <w:link w:val="217"/>
    <w:rPr>
      <w:rFonts w:ascii="Calibri Light" w:hAnsi="Calibri Light"/>
      <w:color w:val="2F5496"/>
      <w:sz w:val="26"/>
    </w:rPr>
  </w:style>
  <w:style w:type="character" w:customStyle="1" w:styleId="217">
    <w:name w:val="Заголовок 2 Знак1"/>
    <w:link w:val="216"/>
    <w:rPr>
      <w:rFonts w:ascii="Calibri Light" w:hAnsi="Calibri Light"/>
      <w:color w:val="2F5496"/>
      <w:sz w:val="26"/>
    </w:rPr>
  </w:style>
  <w:style w:type="paragraph" w:customStyle="1" w:styleId="g-highlight">
    <w:name w:val="g-highlight"/>
    <w:basedOn w:val="13"/>
    <w:link w:val="g-highlight0"/>
  </w:style>
  <w:style w:type="character" w:customStyle="1" w:styleId="g-highlight0">
    <w:name w:val="g-highlight"/>
    <w:basedOn w:val="a0"/>
    <w:link w:val="g-highlight"/>
  </w:style>
  <w:style w:type="paragraph" w:customStyle="1" w:styleId="Style6">
    <w:name w:val="Style6"/>
    <w:basedOn w:val="a"/>
    <w:link w:val="Style60"/>
    <w:pPr>
      <w:widowControl w:val="0"/>
      <w:spacing w:line="323" w:lineRule="exact"/>
      <w:ind w:firstLine="706"/>
      <w:jc w:val="both"/>
    </w:pPr>
    <w:rPr>
      <w:rFonts w:ascii="Times New Roman" w:hAnsi="Times New Roman"/>
      <w:sz w:val="24"/>
    </w:rPr>
  </w:style>
  <w:style w:type="character" w:customStyle="1" w:styleId="Style60">
    <w:name w:val="Style6"/>
    <w:basedOn w:val="1"/>
    <w:link w:val="Style6"/>
    <w:rPr>
      <w:rFonts w:ascii="Times New Roman" w:hAnsi="Times New Roman"/>
      <w:sz w:val="24"/>
    </w:rPr>
  </w:style>
  <w:style w:type="paragraph" w:customStyle="1" w:styleId="BodyText21">
    <w:name w:val="Body Text 21"/>
    <w:basedOn w:val="a"/>
    <w:link w:val="BodyText210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BodyText210">
    <w:name w:val="Body Text 21"/>
    <w:basedOn w:val="1"/>
    <w:link w:val="BodyText21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rPr>
      <w:sz w:val="22"/>
    </w:rPr>
  </w:style>
  <w:style w:type="paragraph" w:styleId="af3">
    <w:name w:val="TOC Heading"/>
    <w:basedOn w:val="10"/>
    <w:next w:val="a"/>
    <w:link w:val="af4"/>
    <w:pPr>
      <w:spacing w:line="264" w:lineRule="auto"/>
      <w:outlineLvl w:val="8"/>
    </w:pPr>
  </w:style>
  <w:style w:type="character" w:customStyle="1" w:styleId="af4">
    <w:name w:val="Заголовок оглавления Знак"/>
    <w:basedOn w:val="11"/>
    <w:link w:val="af3"/>
    <w:rPr>
      <w:rFonts w:ascii="Calibri Light" w:hAnsi="Calibri Light"/>
      <w:color w:val="2F5496"/>
      <w:sz w:val="32"/>
    </w:rPr>
  </w:style>
  <w:style w:type="paragraph" w:customStyle="1" w:styleId="218">
    <w:name w:val="Оглавление 21"/>
    <w:basedOn w:val="a"/>
    <w:next w:val="a"/>
    <w:link w:val="219"/>
    <w:pPr>
      <w:ind w:left="280" w:firstLine="709"/>
    </w:pPr>
    <w:rPr>
      <w:smallCaps/>
      <w:sz w:val="20"/>
    </w:rPr>
  </w:style>
  <w:style w:type="character" w:customStyle="1" w:styleId="219">
    <w:name w:val="Оглавление 21"/>
    <w:basedOn w:val="1"/>
    <w:link w:val="218"/>
    <w:rPr>
      <w:smallCaps/>
      <w:sz w:val="20"/>
    </w:rPr>
  </w:style>
  <w:style w:type="paragraph" w:customStyle="1" w:styleId="Style5">
    <w:name w:val="Style5"/>
    <w:basedOn w:val="a"/>
    <w:link w:val="Style50"/>
    <w:pPr>
      <w:widowControl w:val="0"/>
      <w:spacing w:line="382" w:lineRule="exact"/>
      <w:jc w:val="center"/>
    </w:pPr>
    <w:rPr>
      <w:rFonts w:ascii="Times New Roman" w:hAnsi="Times New Roman"/>
      <w:sz w:val="24"/>
    </w:rPr>
  </w:style>
  <w:style w:type="character" w:customStyle="1" w:styleId="Style50">
    <w:name w:val="Style5"/>
    <w:basedOn w:val="1"/>
    <w:link w:val="Style5"/>
    <w:rPr>
      <w:rFonts w:ascii="Times New Roman" w:hAnsi="Times New Roman"/>
      <w:sz w:val="24"/>
    </w:rPr>
  </w:style>
  <w:style w:type="paragraph" w:customStyle="1" w:styleId="313">
    <w:name w:val="Основной текст 31"/>
    <w:basedOn w:val="a"/>
    <w:link w:val="314"/>
    <w:pPr>
      <w:tabs>
        <w:tab w:val="left" w:pos="743"/>
      </w:tabs>
      <w:jc w:val="both"/>
    </w:pPr>
    <w:rPr>
      <w:rFonts w:ascii="Times New Roman" w:hAnsi="Times New Roman"/>
      <w:sz w:val="24"/>
    </w:rPr>
  </w:style>
  <w:style w:type="character" w:customStyle="1" w:styleId="314">
    <w:name w:val="Основной текст 31"/>
    <w:basedOn w:val="1"/>
    <w:link w:val="313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220">
    <w:name w:val="Основной текст 22"/>
    <w:basedOn w:val="a"/>
    <w:link w:val="221"/>
    <w:pPr>
      <w:spacing w:line="36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221">
    <w:name w:val="Основной текст 22"/>
    <w:basedOn w:val="1"/>
    <w:link w:val="220"/>
    <w:rPr>
      <w:rFonts w:ascii="Times New Roman" w:hAnsi="Times New Roman"/>
      <w:sz w:val="28"/>
    </w:rPr>
  </w:style>
  <w:style w:type="paragraph" w:customStyle="1" w:styleId="af5">
    <w:name w:val="Диаграмма"/>
    <w:basedOn w:val="aa"/>
    <w:link w:val="af6"/>
    <w:pPr>
      <w:ind w:firstLine="0"/>
      <w:jc w:val="center"/>
    </w:pPr>
    <w:rPr>
      <w:sz w:val="28"/>
    </w:rPr>
  </w:style>
  <w:style w:type="character" w:customStyle="1" w:styleId="af6">
    <w:name w:val="Диаграмма"/>
    <w:basedOn w:val="ab"/>
    <w:link w:val="af5"/>
    <w:rPr>
      <w:rFonts w:ascii="Times New Roman" w:hAnsi="Times New Roman"/>
      <w:b/>
      <w:sz w:val="28"/>
    </w:rPr>
  </w:style>
  <w:style w:type="paragraph" w:styleId="36">
    <w:name w:val="Body Text Indent 3"/>
    <w:basedOn w:val="a"/>
    <w:link w:val="37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37">
    <w:name w:val="Основной текст с отступом 3 Знак"/>
    <w:basedOn w:val="1"/>
    <w:link w:val="36"/>
    <w:rPr>
      <w:rFonts w:ascii="Times New Roman" w:hAnsi="Times New Roman"/>
      <w:sz w:val="28"/>
    </w:rPr>
  </w:style>
  <w:style w:type="paragraph" w:styleId="af7">
    <w:name w:val="Body Text Indent"/>
    <w:basedOn w:val="a"/>
    <w:link w:val="af8"/>
    <w:pPr>
      <w:spacing w:after="120"/>
      <w:ind w:left="283" w:firstLine="709"/>
      <w:jc w:val="both"/>
    </w:pPr>
    <w:rPr>
      <w:rFonts w:ascii="Times New Roman" w:hAnsi="Times New Roman"/>
      <w:sz w:val="28"/>
    </w:rPr>
  </w:style>
  <w:style w:type="character" w:customStyle="1" w:styleId="af8">
    <w:name w:val="Основной текст с отступом Знак"/>
    <w:basedOn w:val="1"/>
    <w:link w:val="af7"/>
    <w:rPr>
      <w:rFonts w:ascii="Times New Roman" w:hAnsi="Times New Roman"/>
      <w:sz w:val="28"/>
    </w:rPr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</w:style>
  <w:style w:type="paragraph" w:customStyle="1" w:styleId="315">
    <w:name w:val="Оглавление 31"/>
    <w:basedOn w:val="a"/>
    <w:next w:val="a"/>
    <w:link w:val="316"/>
    <w:pPr>
      <w:ind w:left="560" w:firstLine="709"/>
    </w:pPr>
    <w:rPr>
      <w:i/>
      <w:sz w:val="20"/>
    </w:rPr>
  </w:style>
  <w:style w:type="character" w:customStyle="1" w:styleId="316">
    <w:name w:val="Оглавление 31"/>
    <w:basedOn w:val="1"/>
    <w:link w:val="315"/>
    <w:rPr>
      <w:i/>
      <w:sz w:val="20"/>
    </w:rPr>
  </w:style>
  <w:style w:type="paragraph" w:customStyle="1" w:styleId="1f">
    <w:name w:val="Заголовок 1 ДОКЛАД"/>
    <w:basedOn w:val="a"/>
    <w:link w:val="1f0"/>
    <w:pPr>
      <w:spacing w:after="240"/>
      <w:jc w:val="center"/>
    </w:pPr>
    <w:rPr>
      <w:rFonts w:ascii="Times New Roman" w:hAnsi="Times New Roman"/>
      <w:b/>
      <w:sz w:val="28"/>
    </w:rPr>
  </w:style>
  <w:style w:type="character" w:customStyle="1" w:styleId="1f0">
    <w:name w:val="Заголовок 1 ДОКЛАД"/>
    <w:basedOn w:val="1"/>
    <w:link w:val="1f"/>
    <w:rPr>
      <w:rFonts w:ascii="Times New Roman" w:hAnsi="Times New Roman"/>
      <w:b/>
      <w:sz w:val="28"/>
    </w:rPr>
  </w:style>
  <w:style w:type="paragraph" w:customStyle="1" w:styleId="110">
    <w:name w:val="Заголовок 11"/>
    <w:basedOn w:val="a"/>
    <w:next w:val="a"/>
    <w:link w:val="111"/>
    <w:pPr>
      <w:keepNext/>
      <w:keepLines/>
      <w:spacing w:before="240" w:after="360"/>
      <w:outlineLvl w:val="0"/>
    </w:pPr>
    <w:rPr>
      <w:rFonts w:ascii="Calibri Light" w:hAnsi="Calibri Light"/>
      <w:b/>
      <w:color w:val="2E74B5"/>
      <w:sz w:val="32"/>
    </w:rPr>
  </w:style>
  <w:style w:type="character" w:customStyle="1" w:styleId="111">
    <w:name w:val="Заголовок 11"/>
    <w:basedOn w:val="1"/>
    <w:link w:val="110"/>
    <w:rPr>
      <w:rFonts w:ascii="Calibri Light" w:hAnsi="Calibri Light"/>
      <w:b/>
      <w:color w:val="2E74B5"/>
      <w:sz w:val="32"/>
    </w:rPr>
  </w:style>
  <w:style w:type="paragraph" w:styleId="af9">
    <w:name w:val="Balloon Text"/>
    <w:basedOn w:val="a"/>
    <w:link w:val="afa"/>
    <w:rPr>
      <w:rFonts w:ascii="Segoe UI" w:hAnsi="Segoe UI"/>
      <w:sz w:val="18"/>
    </w:rPr>
  </w:style>
  <w:style w:type="character" w:customStyle="1" w:styleId="afa">
    <w:name w:val="Текст выноски Знак"/>
    <w:basedOn w:val="1"/>
    <w:link w:val="af9"/>
    <w:rPr>
      <w:rFonts w:ascii="Segoe UI" w:hAnsi="Segoe UI"/>
      <w:sz w:val="18"/>
    </w:rPr>
  </w:style>
  <w:style w:type="paragraph" w:customStyle="1" w:styleId="112">
    <w:name w:val="Оглавление 11"/>
    <w:basedOn w:val="a"/>
    <w:next w:val="a"/>
    <w:link w:val="113"/>
    <w:pPr>
      <w:spacing w:before="120" w:after="120"/>
      <w:ind w:firstLine="709"/>
    </w:pPr>
    <w:rPr>
      <w:b/>
      <w:caps/>
      <w:sz w:val="20"/>
    </w:rPr>
  </w:style>
  <w:style w:type="character" w:customStyle="1" w:styleId="113">
    <w:name w:val="Оглавление 11"/>
    <w:basedOn w:val="1"/>
    <w:link w:val="112"/>
    <w:rPr>
      <w:b/>
      <w:caps/>
      <w:sz w:val="20"/>
    </w:rPr>
  </w:style>
  <w:style w:type="paragraph" w:customStyle="1" w:styleId="FontStyle38">
    <w:name w:val="Font Style38"/>
    <w:link w:val="FontStyle380"/>
    <w:rPr>
      <w:rFonts w:ascii="Times New Roman" w:hAnsi="Times New Roman"/>
      <w:sz w:val="26"/>
    </w:rPr>
  </w:style>
  <w:style w:type="character" w:customStyle="1" w:styleId="FontStyle380">
    <w:name w:val="Font Style38"/>
    <w:link w:val="FontStyle38"/>
    <w:rPr>
      <w:rFonts w:ascii="Times New Roman" w:hAnsi="Times New Roman"/>
      <w:sz w:val="26"/>
    </w:rPr>
  </w:style>
  <w:style w:type="paragraph" w:styleId="afb">
    <w:name w:val="Subtitle"/>
    <w:next w:val="a"/>
    <w:link w:val="afc"/>
    <w:uiPriority w:val="11"/>
    <w:qFormat/>
    <w:rPr>
      <w:rFonts w:ascii="XO Thames" w:hAnsi="XO Thames"/>
      <w:i/>
      <w:color w:val="616161"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color w:val="616161"/>
      <w:sz w:val="24"/>
    </w:rPr>
  </w:style>
  <w:style w:type="paragraph" w:customStyle="1" w:styleId="1f1">
    <w:name w:val="1"/>
    <w:basedOn w:val="a"/>
    <w:next w:val="afd"/>
    <w:link w:val="1f2"/>
    <w:pPr>
      <w:jc w:val="center"/>
    </w:pPr>
    <w:rPr>
      <w:b/>
      <w:sz w:val="24"/>
    </w:rPr>
  </w:style>
  <w:style w:type="character" w:customStyle="1" w:styleId="1f2">
    <w:name w:val="1"/>
    <w:basedOn w:val="1"/>
    <w:link w:val="1f1"/>
    <w:rPr>
      <w:b/>
      <w:sz w:val="24"/>
    </w:rPr>
  </w:style>
  <w:style w:type="paragraph" w:customStyle="1" w:styleId="320">
    <w:name w:val="Основной текст 32"/>
    <w:basedOn w:val="a"/>
    <w:link w:val="321"/>
    <w:pPr>
      <w:tabs>
        <w:tab w:val="left" w:pos="743"/>
      </w:tabs>
      <w:jc w:val="both"/>
    </w:pPr>
    <w:rPr>
      <w:rFonts w:ascii="Times New Roman" w:hAnsi="Times New Roman"/>
      <w:sz w:val="24"/>
    </w:rPr>
  </w:style>
  <w:style w:type="character" w:customStyle="1" w:styleId="321">
    <w:name w:val="Основной текст 32"/>
    <w:basedOn w:val="1"/>
    <w:link w:val="320"/>
    <w:rPr>
      <w:rFonts w:ascii="Times New Roman" w:hAnsi="Times New Roman"/>
      <w:sz w:val="24"/>
    </w:rPr>
  </w:style>
  <w:style w:type="paragraph" w:styleId="a6">
    <w:name w:val="Normal (Web)"/>
    <w:basedOn w:val="a"/>
    <w:link w:val="afe"/>
    <w:rPr>
      <w:rFonts w:ascii="Times New Roman" w:hAnsi="Times New Roman"/>
      <w:sz w:val="24"/>
    </w:rPr>
  </w:style>
  <w:style w:type="character" w:customStyle="1" w:styleId="afe">
    <w:name w:val="Обычный (веб) Знак"/>
    <w:basedOn w:val="1"/>
    <w:link w:val="a6"/>
    <w:rPr>
      <w:rFonts w:ascii="Times New Roman" w:hAnsi="Times New Roman"/>
      <w:sz w:val="24"/>
    </w:rPr>
  </w:style>
  <w:style w:type="paragraph" w:customStyle="1" w:styleId="1f3">
    <w:name w:val="Номер страницы1"/>
    <w:link w:val="aff"/>
  </w:style>
  <w:style w:type="character" w:styleId="aff">
    <w:name w:val="page number"/>
    <w:link w:val="1f3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Style7">
    <w:name w:val="Style7"/>
    <w:basedOn w:val="a"/>
    <w:link w:val="Style70"/>
    <w:pPr>
      <w:widowControl w:val="0"/>
      <w:spacing w:line="329" w:lineRule="exact"/>
      <w:ind w:firstLine="710"/>
      <w:jc w:val="both"/>
    </w:pPr>
    <w:rPr>
      <w:rFonts w:ascii="Times New Roman" w:hAnsi="Times New Roman"/>
      <w:sz w:val="24"/>
    </w:rPr>
  </w:style>
  <w:style w:type="character" w:customStyle="1" w:styleId="Style70">
    <w:name w:val="Style7"/>
    <w:basedOn w:val="1"/>
    <w:link w:val="Style7"/>
    <w:rPr>
      <w:rFonts w:ascii="Times New Roman" w:hAnsi="Times New Roman"/>
      <w:sz w:val="24"/>
    </w:rPr>
  </w:style>
  <w:style w:type="paragraph" w:styleId="afd">
    <w:name w:val="Title"/>
    <w:basedOn w:val="a"/>
    <w:next w:val="a"/>
    <w:link w:val="aff0"/>
    <w:uiPriority w:val="10"/>
    <w:qFormat/>
    <w:pPr>
      <w:contextualSpacing/>
    </w:pPr>
    <w:rPr>
      <w:rFonts w:ascii="Calibri Light" w:hAnsi="Calibri Light"/>
      <w:spacing w:val="-10"/>
      <w:sz w:val="56"/>
    </w:rPr>
  </w:style>
  <w:style w:type="character" w:customStyle="1" w:styleId="aff0">
    <w:name w:val="Название Знак"/>
    <w:basedOn w:val="1"/>
    <w:link w:val="afd"/>
    <w:rPr>
      <w:rFonts w:ascii="Calibri Light" w:hAnsi="Calibri Light"/>
      <w:spacing w:val="-10"/>
      <w:sz w:val="56"/>
    </w:rPr>
  </w:style>
  <w:style w:type="character" w:customStyle="1" w:styleId="40">
    <w:name w:val="Заголовок 4 Знак"/>
    <w:basedOn w:val="1"/>
    <w:link w:val="4"/>
    <w:rPr>
      <w:rFonts w:ascii="Calibri Light" w:hAnsi="Calibri Light"/>
      <w:i/>
      <w:color w:val="2F5496"/>
      <w:sz w:val="20"/>
    </w:rPr>
  </w:style>
  <w:style w:type="paragraph" w:customStyle="1" w:styleId="3110">
    <w:name w:val="Основной текст 311"/>
    <w:basedOn w:val="a"/>
    <w:link w:val="3111"/>
    <w:pPr>
      <w:tabs>
        <w:tab w:val="left" w:pos="743"/>
      </w:tabs>
      <w:jc w:val="both"/>
    </w:pPr>
    <w:rPr>
      <w:rFonts w:ascii="Times New Roman" w:hAnsi="Times New Roman"/>
      <w:sz w:val="24"/>
    </w:rPr>
  </w:style>
  <w:style w:type="character" w:customStyle="1" w:styleId="3111">
    <w:name w:val="Основной текст 311"/>
    <w:basedOn w:val="1"/>
    <w:link w:val="3110"/>
    <w:rPr>
      <w:rFonts w:ascii="Times New Roman" w:hAnsi="Times New Roman"/>
      <w:sz w:val="24"/>
    </w:rPr>
  </w:style>
  <w:style w:type="paragraph" w:customStyle="1" w:styleId="aff1">
    <w:name w:val="Знак Знак Знак Знак Знак"/>
    <w:basedOn w:val="a"/>
    <w:link w:val="aff2"/>
    <w:pPr>
      <w:widowControl w:val="0"/>
      <w:spacing w:after="160" w:line="240" w:lineRule="exact"/>
      <w:jc w:val="right"/>
    </w:pPr>
    <w:rPr>
      <w:rFonts w:ascii="Times New Roman" w:hAnsi="Times New Roman"/>
      <w:sz w:val="20"/>
    </w:rPr>
  </w:style>
  <w:style w:type="character" w:customStyle="1" w:styleId="aff2">
    <w:name w:val="Знак Знак Знак Знак Знак"/>
    <w:basedOn w:val="1"/>
    <w:link w:val="aff1"/>
    <w:rPr>
      <w:rFonts w:ascii="Times New Roman" w:hAnsi="Times New Roman"/>
      <w:sz w:val="20"/>
    </w:rPr>
  </w:style>
  <w:style w:type="paragraph" w:customStyle="1" w:styleId="13">
    <w:name w:val="Основной шрифт абзаца1"/>
  </w:style>
  <w:style w:type="character" w:customStyle="1" w:styleId="20">
    <w:name w:val="Заголовок 2 Знак"/>
    <w:basedOn w:val="1"/>
    <w:link w:val="2"/>
    <w:rPr>
      <w:rFonts w:ascii="Calibri Light" w:hAnsi="Calibri Light"/>
      <w:b/>
      <w:color w:val="2E74B5"/>
      <w:sz w:val="28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color w:val="FF0000"/>
      <w:spacing w:val="-2"/>
      <w:sz w:val="32"/>
    </w:rPr>
  </w:style>
  <w:style w:type="table" w:customStyle="1" w:styleId="54">
    <w:name w:val="Сетка таблицы5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4">
    <w:name w:val="Сетка таблицы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B1CA2021D5CC7604E4E405A8BA0B101FAEF616A6C8202CD081555015CDBC14A048C51E01B107F97AC8B70BB7E02F24345CC99895F842F7pE49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4601</Words>
  <Characters>26231</Characters>
  <Application>Microsoft Office Word</Application>
  <DocSecurity>0</DocSecurity>
  <Lines>218</Lines>
  <Paragraphs>61</Paragraphs>
  <ScaleCrop>false</ScaleCrop>
  <Company/>
  <LinksUpToDate>false</LinksUpToDate>
  <CharactersWithSpaces>30771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УНД (Обласов М.Б)</cp:lastModifiedBy>
  <cp:revision>6</cp:revision>
  <cp:lastPrinted>2022-04-29T09:27:00Z</cp:lastPrinted>
  <dcterms:created xsi:type="dcterms:W3CDTF">2022-04-29T09:27:00Z</dcterms:created>
  <dcterms:modified xsi:type="dcterms:W3CDTF">2022-04-29T10:03:00Z</dcterms:modified>
</cp:coreProperties>
</file>